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FF" w:rsidRDefault="004B1FFF">
      <w:pPr>
        <w:rPr>
          <w:rFonts w:cstheme="minorHAnsi"/>
          <w:b/>
          <w:bCs/>
          <w:sz w:val="28"/>
          <w:szCs w:val="28"/>
          <w:u w:val="single"/>
        </w:rPr>
      </w:pPr>
    </w:p>
    <w:p w:rsidR="004B1FFF" w:rsidRDefault="004B1FFF">
      <w:pPr>
        <w:rPr>
          <w:rFonts w:cstheme="minorHAnsi"/>
          <w:b/>
          <w:bCs/>
          <w:sz w:val="28"/>
          <w:szCs w:val="28"/>
          <w:u w:val="single"/>
        </w:rPr>
      </w:pPr>
    </w:p>
    <w:p w:rsidR="004B1FFF" w:rsidRDefault="008E76DD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>
        <w:rPr>
          <w:rFonts w:cstheme="minorHAnsi"/>
          <w:b/>
          <w:bCs/>
          <w:sz w:val="24"/>
          <w:szCs w:val="24"/>
          <w:u w:val="single"/>
        </w:rPr>
        <w:t>ΟΙΚΟΝΟΜΙΚΗ ΠΡΟΣΦΟΡΑ</w:t>
      </w:r>
    </w:p>
    <w:p w:rsidR="004B1FFF" w:rsidRDefault="004B1FFF">
      <w:pPr>
        <w:rPr>
          <w:rFonts w:cstheme="minorHAnsi"/>
          <w:b/>
          <w:bCs/>
          <w:sz w:val="24"/>
          <w:szCs w:val="24"/>
        </w:rPr>
      </w:pPr>
    </w:p>
    <w:p w:rsidR="004B1FFF" w:rsidRDefault="008E76DD">
      <w:pPr>
        <w:rPr>
          <w:sz w:val="24"/>
          <w:szCs w:val="24"/>
        </w:rPr>
      </w:pPr>
      <w:r w:rsidRPr="00BF7CA8">
        <w:rPr>
          <w:rFonts w:cstheme="minorHAnsi"/>
          <w:b/>
          <w:bCs/>
          <w:sz w:val="24"/>
          <w:szCs w:val="24"/>
          <w:u w:val="single"/>
        </w:rPr>
        <w:t>Επωνυμία προσφέροντος</w:t>
      </w:r>
      <w:r>
        <w:rPr>
          <w:rFonts w:cstheme="minorHAnsi"/>
          <w:b/>
          <w:bCs/>
          <w:sz w:val="24"/>
          <w:szCs w:val="24"/>
        </w:rPr>
        <w:t>:</w:t>
      </w:r>
    </w:p>
    <w:p w:rsidR="004B1FFF" w:rsidRDefault="008E76DD">
      <w:r w:rsidRPr="00BF7CA8">
        <w:rPr>
          <w:rFonts w:cstheme="minorHAnsi"/>
          <w:b/>
          <w:bCs/>
          <w:sz w:val="24"/>
          <w:szCs w:val="24"/>
          <w:u w:val="single"/>
        </w:rPr>
        <w:t>Δ/</w:t>
      </w:r>
      <w:proofErr w:type="spellStart"/>
      <w:r w:rsidRPr="00BF7CA8">
        <w:rPr>
          <w:rFonts w:cstheme="minorHAnsi"/>
          <w:b/>
          <w:bCs/>
          <w:sz w:val="24"/>
          <w:szCs w:val="24"/>
          <w:u w:val="single"/>
        </w:rPr>
        <w:t>νση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:rsidR="004B1FFF" w:rsidRDefault="008E76DD">
      <w:proofErr w:type="spellStart"/>
      <w:r w:rsidRPr="00BF7CA8">
        <w:rPr>
          <w:rFonts w:cstheme="minorHAnsi"/>
          <w:b/>
          <w:bCs/>
          <w:u w:val="single"/>
        </w:rPr>
        <w:t>Τηλ</w:t>
      </w:r>
      <w:proofErr w:type="spellEnd"/>
      <w:r w:rsidRPr="00BF7CA8">
        <w:rPr>
          <w:rFonts w:cstheme="minorHAnsi"/>
          <w:b/>
          <w:bCs/>
          <w:u w:val="single"/>
        </w:rPr>
        <w:t>.</w:t>
      </w:r>
      <w:r>
        <w:rPr>
          <w:rFonts w:cstheme="minorHAnsi"/>
          <w:b/>
          <w:bCs/>
        </w:rPr>
        <w:t>:</w:t>
      </w:r>
    </w:p>
    <w:p w:rsidR="004B1FFF" w:rsidRDefault="004B1FFF"/>
    <w:p w:rsidR="004B1FFF" w:rsidRPr="003F544D" w:rsidRDefault="004B1FFF">
      <w:pPr>
        <w:jc w:val="center"/>
        <w:rPr>
          <w:u w:val="single"/>
        </w:rPr>
      </w:pPr>
    </w:p>
    <w:p w:rsidR="00FC3DE4" w:rsidRDefault="00FC3DE4" w:rsidP="00FC3DE4">
      <w:pPr>
        <w:ind w:right="-341"/>
        <w:rPr>
          <w:rFonts w:cstheme="minorHAnsi"/>
          <w:b/>
          <w:u w:val="single"/>
        </w:rPr>
      </w:pPr>
    </w:p>
    <w:p w:rsidR="0078101D" w:rsidRDefault="0078101D" w:rsidP="00FC3DE4">
      <w:pPr>
        <w:ind w:right="-341"/>
        <w:rPr>
          <w:rFonts w:cstheme="minorHAnsi"/>
          <w:b/>
        </w:rPr>
      </w:pPr>
      <w:bookmarkStart w:id="0" w:name="_Hlk162952578"/>
      <w:r w:rsidRPr="0078101D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  </w:t>
      </w:r>
    </w:p>
    <w:p w:rsidR="00FC3DE4" w:rsidRPr="002E0D8D" w:rsidRDefault="0078101D" w:rsidP="00FC3DE4">
      <w:pPr>
        <w:ind w:right="-341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                            </w:t>
      </w:r>
      <w:r w:rsidR="00FC3DE4" w:rsidRPr="0078101D">
        <w:rPr>
          <w:rFonts w:cstheme="minorHAnsi"/>
          <w:b/>
        </w:rPr>
        <w:t xml:space="preserve"> </w:t>
      </w:r>
      <w:r w:rsidR="00FC3DE4" w:rsidRPr="002E0D8D">
        <w:rPr>
          <w:rFonts w:cstheme="minorHAnsi"/>
          <w:b/>
          <w:u w:val="single"/>
        </w:rPr>
        <w:t>ΑΝΑΘΕΣΗ</w:t>
      </w:r>
      <w:r w:rsidR="00A04AC5">
        <w:rPr>
          <w:rFonts w:cstheme="minorHAnsi"/>
          <w:b/>
          <w:u w:val="single"/>
        </w:rPr>
        <w:t xml:space="preserve"> </w:t>
      </w:r>
      <w:r w:rsidR="00FC3DE4" w:rsidRPr="002E0D8D">
        <w:rPr>
          <w:rFonts w:cstheme="minorHAnsi"/>
          <w:b/>
          <w:u w:val="single"/>
        </w:rPr>
        <w:t xml:space="preserve"> ΥΠΗΡΕΣΙΩΝ ΜΕΤΑΦΡΑΣΕΩΝ - ΔΙΕΡΜΗΝΕΙΩΝ</w:t>
      </w:r>
    </w:p>
    <w:tbl>
      <w:tblPr>
        <w:tblpPr w:leftFromText="180" w:rightFromText="180" w:vertAnchor="text" w:horzAnchor="page" w:tblpX="422" w:tblpY="232"/>
        <w:tblOverlap w:val="never"/>
        <w:tblW w:w="11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418"/>
        <w:gridCol w:w="1275"/>
        <w:gridCol w:w="1134"/>
        <w:gridCol w:w="1702"/>
      </w:tblGrid>
      <w:tr w:rsidR="00835827" w:rsidRPr="00835827" w:rsidTr="00835827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Ποσότητες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835827">
              <w:rPr>
                <w:rFonts w:eastAsia="Calibri" w:cstheme="minorHAnsi"/>
                <w:b/>
                <w:sz w:val="20"/>
                <w:szCs w:val="20"/>
              </w:rPr>
              <w:t>Ετους</w:t>
            </w:r>
            <w:proofErr w:type="spellEnd"/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Ποσότητες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έτους 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Σύνολο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ποσοτήτων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Τιμή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835827">
              <w:rPr>
                <w:rFonts w:eastAsia="Calibri" w:cstheme="minorHAnsi"/>
                <w:b/>
                <w:sz w:val="20"/>
                <w:szCs w:val="20"/>
              </w:rPr>
              <w:t>Μονάδος</w:t>
            </w:r>
            <w:proofErr w:type="spellEnd"/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χωρίς ΦΠΑ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Συνολικό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Ποσό χωρίς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Φ.Π.Α (24%)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>Συνολικό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Ποσό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Με Φ.Π.Α.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  (24%)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35827" w:rsidRPr="00835827" w:rsidTr="00835827">
        <w:trPr>
          <w:trHeight w:val="44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Μεταφράσεις Ξενόγλωσσων Κειμένων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     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</w:t>
            </w:r>
            <w:r w:rsidRPr="00835827">
              <w:rPr>
                <w:rFonts w:eastAsia="Calibri" w:cstheme="minorHAnsi"/>
                <w:sz w:val="20"/>
                <w:szCs w:val="20"/>
                <w:lang w:val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</w:t>
            </w:r>
            <w:r w:rsidRPr="00835827">
              <w:rPr>
                <w:rFonts w:eastAsia="Calibri"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732CA7">
              <w:rPr>
                <w:rFonts w:eastAsia="Calibri" w:cstheme="minorHAnsi"/>
                <w:sz w:val="20"/>
                <w:szCs w:val="20"/>
              </w:rPr>
              <w:t xml:space="preserve">         </w:t>
            </w:r>
            <w:r w:rsidRPr="00835827">
              <w:rPr>
                <w:rFonts w:eastAsia="Calibri" w:cstheme="minorHAnsi"/>
                <w:sz w:val="20"/>
                <w:szCs w:val="20"/>
              </w:rPr>
              <w:t>€/σελίδα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</w:t>
            </w:r>
            <w:r w:rsid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CA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  <w:bookmarkStart w:id="1" w:name="_GoBack"/>
            <w:bookmarkEnd w:id="1"/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835827" w:rsidRPr="00835827" w:rsidTr="00835827">
        <w:trPr>
          <w:trHeight w:val="40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Επακόλουθη Διερμηνεία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CA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32CA7">
              <w:rPr>
                <w:rFonts w:eastAsia="Calibri" w:cstheme="minorHAnsi"/>
                <w:sz w:val="20"/>
                <w:szCs w:val="20"/>
              </w:rPr>
              <w:t xml:space="preserve">             </w:t>
            </w:r>
            <w:r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835827" w:rsidRPr="00835827" w:rsidTr="00835827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Μεταφράσεις-</w:t>
            </w:r>
            <w:proofErr w:type="spellStart"/>
            <w:r w:rsidRPr="00835827">
              <w:rPr>
                <w:rFonts w:eastAsia="Calibri" w:cstheme="minorHAnsi"/>
                <w:sz w:val="20"/>
                <w:szCs w:val="20"/>
              </w:rPr>
              <w:t>Υπερτιτλισμοί</w:t>
            </w:r>
            <w:proofErr w:type="spellEnd"/>
            <w:r w:rsidRPr="00835827">
              <w:rPr>
                <w:rFonts w:eastAsia="Calibri" w:cstheme="minorHAnsi"/>
                <w:sz w:val="20"/>
                <w:szCs w:val="20"/>
              </w:rPr>
              <w:t xml:space="preserve"> (από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οποιαδήποτε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ευρωπαϊκή ή βαλκανική γλώσσα)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(συμπεριλαμβανομένου του χειρισμού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μηχανημάτων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και προβολής </w:t>
            </w:r>
            <w:proofErr w:type="spellStart"/>
            <w:r w:rsidRPr="00835827">
              <w:rPr>
                <w:rFonts w:eastAsia="Calibri" w:cstheme="minorHAnsi"/>
                <w:sz w:val="20"/>
                <w:szCs w:val="20"/>
              </w:rPr>
              <w:t>υπερτίτλων</w:t>
            </w:r>
            <w:proofErr w:type="spellEnd"/>
            <w:r w:rsidRPr="00835827">
              <w:rPr>
                <w:rFonts w:eastAsia="Calibri" w:cstheme="minorHAnsi"/>
                <w:sz w:val="20"/>
                <w:szCs w:val="20"/>
              </w:rPr>
              <w:t xml:space="preserve"> κατά τη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διάρκεια πρόβας-παράστασης.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</w:t>
            </w:r>
            <w:r w:rsid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835827" w:rsidRPr="00835827" w:rsidTr="00835827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Διερμηνεία στην ελληνική Νοηματική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γλώσσα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3 ώρες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3C231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</w:t>
            </w:r>
            <w:r w:rsidR="003C231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835827" w:rsidRPr="00835827" w:rsidTr="00835827">
        <w:trPr>
          <w:trHeight w:val="34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Ταυτόχρονη Διερμηνεία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3582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  </w:t>
            </w:r>
            <w:r w:rsidRPr="00835827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1D36ED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="001D36ED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27" w:rsidRPr="00835827" w:rsidRDefault="0083582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835827" w:rsidRPr="00835827" w:rsidRDefault="00732CA7" w:rsidP="00835827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  <w:r w:rsidR="00835827" w:rsidRPr="00835827"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1D36ED" w:rsidRPr="00835827" w:rsidTr="009523DA">
        <w:trPr>
          <w:trHeight w:val="4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835827">
              <w:rPr>
                <w:rFonts w:eastAsia="Calibri" w:cstheme="minorHAnsi"/>
                <w:sz w:val="20"/>
                <w:szCs w:val="20"/>
              </w:rPr>
              <w:t>Σ</w:t>
            </w:r>
            <w:r w:rsidR="00F34AD8">
              <w:rPr>
                <w:rFonts w:eastAsia="Calibri" w:cstheme="minorHAnsi"/>
                <w:sz w:val="20"/>
                <w:szCs w:val="20"/>
              </w:rPr>
              <w:t>υνολικά Ποσά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6ED" w:rsidRPr="00835827" w:rsidRDefault="00732CA7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</w:t>
            </w:r>
            <w:r w:rsidR="001D36ED" w:rsidRPr="00835827">
              <w:rPr>
                <w:rFonts w:eastAsia="Calibri"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6ED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F34AD8" w:rsidRPr="00F34AD8" w:rsidRDefault="00732CA7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="00F34AD8">
              <w:rPr>
                <w:rFonts w:eastAsia="Calibri" w:cstheme="minorHAnsi"/>
                <w:sz w:val="20"/>
                <w:szCs w:val="20"/>
              </w:rPr>
              <w:t>€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36ED" w:rsidRPr="00835827" w:rsidRDefault="001D36ED" w:rsidP="001D36ED">
            <w:pPr>
              <w:suppressAutoHyphens w:val="0"/>
              <w:spacing w:after="160"/>
              <w:ind w:right="-874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83582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732CA7">
              <w:rPr>
                <w:rFonts w:eastAsia="Calibri" w:cstheme="minorHAnsi"/>
                <w:b/>
                <w:sz w:val="20"/>
                <w:szCs w:val="20"/>
              </w:rPr>
              <w:t xml:space="preserve">              </w:t>
            </w:r>
            <w:r w:rsidRPr="00835827">
              <w:rPr>
                <w:rFonts w:eastAsia="Calibri" w:cstheme="minorHAnsi"/>
                <w:b/>
                <w:sz w:val="20"/>
                <w:szCs w:val="20"/>
              </w:rPr>
              <w:t>€</w:t>
            </w:r>
          </w:p>
        </w:tc>
      </w:tr>
      <w:bookmarkEnd w:id="0"/>
    </w:tbl>
    <w:p w:rsidR="00FC3DE4" w:rsidRPr="00835827" w:rsidRDefault="00FC3DE4" w:rsidP="00FC3DE4">
      <w:pPr>
        <w:rPr>
          <w:rFonts w:cstheme="minorHAnsi"/>
          <w:b/>
          <w:sz w:val="20"/>
          <w:szCs w:val="20"/>
          <w:u w:val="single"/>
        </w:rPr>
      </w:pPr>
    </w:p>
    <w:p w:rsidR="00FC3DE4" w:rsidRPr="008E4B61" w:rsidRDefault="00FC3DE4" w:rsidP="00FC3DE4">
      <w:pPr>
        <w:suppressAutoHyphens w:val="0"/>
        <w:spacing w:line="244" w:lineRule="auto"/>
        <w:jc w:val="both"/>
        <w:rPr>
          <w:rFonts w:eastAsia="Calibri" w:cstheme="minorHAnsi"/>
          <w:b/>
          <w:u w:val="single"/>
        </w:rPr>
      </w:pPr>
      <w:r w:rsidRPr="002E0D8D">
        <w:rPr>
          <w:rFonts w:eastAsia="Calibri" w:cstheme="minorHAnsi"/>
          <w:b/>
          <w:u w:val="single"/>
          <w:lang w:val="en-US"/>
        </w:rPr>
        <w:t>CPV</w:t>
      </w:r>
      <w:r w:rsidRPr="008E4B61">
        <w:rPr>
          <w:rFonts w:eastAsia="Calibri" w:cstheme="minorHAnsi"/>
          <w:b/>
          <w:u w:val="single"/>
        </w:rPr>
        <w:t>: 79530000-8</w:t>
      </w:r>
      <w:r>
        <w:rPr>
          <w:rFonts w:eastAsia="Calibri" w:cstheme="minorHAnsi"/>
          <w:b/>
          <w:u w:val="single"/>
        </w:rPr>
        <w:t xml:space="preserve"> ΥΠΗΡΕΣΙΕΣ ΜΕΤΑΦΡΑΣΗΣ </w:t>
      </w:r>
    </w:p>
    <w:p w:rsidR="00FC3DE4" w:rsidRPr="002E0D8D" w:rsidRDefault="00FC3DE4" w:rsidP="00FC3DE4">
      <w:pPr>
        <w:pStyle w:val="Standard"/>
        <w:rPr>
          <w:rFonts w:asciiTheme="minorHAnsi" w:hAnsiTheme="minorHAnsi" w:cstheme="minorHAnsi"/>
          <w:color w:val="auto"/>
        </w:rPr>
      </w:pPr>
    </w:p>
    <w:p w:rsidR="00FC3DE4" w:rsidRPr="0078101D" w:rsidRDefault="00FC3DE4" w:rsidP="00FC3DE4">
      <w:pPr>
        <w:pStyle w:val="Standard"/>
        <w:ind w:right="226"/>
        <w:rPr>
          <w:rFonts w:asciiTheme="minorHAnsi" w:hAnsiTheme="minorHAnsi" w:cstheme="minorHAnsi"/>
          <w:bCs/>
          <w:color w:val="auto"/>
          <w:u w:val="single"/>
        </w:rPr>
      </w:pPr>
      <w:r w:rsidRPr="0078101D">
        <w:rPr>
          <w:rFonts w:asciiTheme="minorHAnsi" w:hAnsiTheme="minorHAnsi" w:cstheme="minorHAnsi"/>
          <w:bCs/>
          <w:color w:val="auto"/>
          <w:u w:val="single"/>
        </w:rPr>
        <w:t xml:space="preserve">ΣΥΝΟΛΟ = </w:t>
      </w:r>
      <w:r w:rsidR="0078101D" w:rsidRPr="0078101D">
        <w:rPr>
          <w:rFonts w:asciiTheme="minorHAnsi" w:hAnsiTheme="minorHAnsi" w:cstheme="minorHAnsi"/>
          <w:bCs/>
          <w:color w:val="auto"/>
          <w:u w:val="single"/>
        </w:rPr>
        <w:t xml:space="preserve">                       </w:t>
      </w:r>
      <w:r w:rsidRPr="0078101D">
        <w:rPr>
          <w:rFonts w:asciiTheme="minorHAnsi" w:hAnsiTheme="minorHAnsi" w:cstheme="minorHAnsi"/>
          <w:bCs/>
          <w:color w:val="auto"/>
          <w:u w:val="single"/>
        </w:rPr>
        <w:t xml:space="preserve"> €</w:t>
      </w:r>
    </w:p>
    <w:p w:rsidR="00FC3DE4" w:rsidRPr="0078101D" w:rsidRDefault="00FC3DE4" w:rsidP="00FC3DE4">
      <w:pPr>
        <w:jc w:val="both"/>
        <w:rPr>
          <w:rFonts w:eastAsia="Arial" w:cstheme="minorHAnsi"/>
          <w:color w:val="C00000"/>
        </w:rPr>
      </w:pPr>
    </w:p>
    <w:p w:rsidR="004B1FFF" w:rsidRPr="00BF7CA8" w:rsidRDefault="004B1FFF">
      <w:pPr>
        <w:jc w:val="center"/>
      </w:pPr>
    </w:p>
    <w:p w:rsidR="004B1FFF" w:rsidRPr="00BF7CA8" w:rsidRDefault="004B1FFF">
      <w:pPr>
        <w:jc w:val="center"/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8E76DD" w:rsidP="0078101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78101D">
        <w:rPr>
          <w:rFonts w:ascii="Calibri" w:hAnsi="Calibri"/>
        </w:rPr>
        <w:t xml:space="preserve"> </w:t>
      </w:r>
      <w:r>
        <w:rPr>
          <w:rFonts w:cstheme="minorHAnsi"/>
        </w:rPr>
        <w:t>Θεσσαλονίκη ……../……../……..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8E76DD">
      <w:pPr>
        <w:jc w:val="center"/>
        <w:rPr>
          <w:rFonts w:ascii="Calibri" w:hAnsi="Calibr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Ο προσφέρων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8E76DD" w:rsidP="0078101D">
      <w:pPr>
        <w:jc w:val="right"/>
        <w:rPr>
          <w:rFonts w:ascii="Calibri" w:hAnsi="Calibri"/>
        </w:rPr>
      </w:pPr>
      <w:r>
        <w:rPr>
          <w:rFonts w:cstheme="minorHAnsi"/>
        </w:rPr>
        <w:t>Υπογραφή &amp; Σφραγίδα</w:t>
      </w:r>
    </w:p>
    <w:sectPr w:rsidR="004B1FFF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F"/>
    <w:rsid w:val="00000FB2"/>
    <w:rsid w:val="001D36ED"/>
    <w:rsid w:val="002C3A70"/>
    <w:rsid w:val="003A1046"/>
    <w:rsid w:val="003C2317"/>
    <w:rsid w:val="003F544D"/>
    <w:rsid w:val="004448E6"/>
    <w:rsid w:val="00445F3C"/>
    <w:rsid w:val="004B1FFF"/>
    <w:rsid w:val="00587578"/>
    <w:rsid w:val="00653231"/>
    <w:rsid w:val="006B49CD"/>
    <w:rsid w:val="00732CA7"/>
    <w:rsid w:val="0078101D"/>
    <w:rsid w:val="00835827"/>
    <w:rsid w:val="008E76DD"/>
    <w:rsid w:val="00A04AC5"/>
    <w:rsid w:val="00A9779A"/>
    <w:rsid w:val="00BF7CA8"/>
    <w:rsid w:val="00CE5E66"/>
    <w:rsid w:val="00F1576D"/>
    <w:rsid w:val="00F34AD8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081"/>
  <w15:docId w15:val="{A62A6437-7DFA-4AFF-AF3D-7837AD8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qFormat/>
    <w:pPr>
      <w:spacing w:before="100" w:after="119"/>
    </w:pPr>
    <w:rPr>
      <w:sz w:val="24"/>
      <w:szCs w:val="24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mbria" w:eastAsia="Arial Unicode MS" w:hAnsi="Cambria" w:cs="Cambria"/>
      <w:color w:val="00000A"/>
      <w:lang w:val="en-US"/>
    </w:rPr>
  </w:style>
  <w:style w:type="table" w:styleId="aa">
    <w:name w:val="Table Grid"/>
    <w:basedOn w:val="a1"/>
    <w:uiPriority w:val="59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8E6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user0023 user0023</dc:creator>
  <dc:description/>
  <cp:lastModifiedBy>Ζαφειροπούλου Αλεξία</cp:lastModifiedBy>
  <cp:revision>3</cp:revision>
  <cp:lastPrinted>2024-04-24T10:32:00Z</cp:lastPrinted>
  <dcterms:created xsi:type="dcterms:W3CDTF">2024-04-24T10:32:00Z</dcterms:created>
  <dcterms:modified xsi:type="dcterms:W3CDTF">2024-04-24T10:36:00Z</dcterms:modified>
  <dc:language>el-GR</dc:language>
</cp:coreProperties>
</file>