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E7C13" w14:textId="77777777" w:rsidR="007265E2" w:rsidRDefault="007265E2">
      <w:pPr>
        <w:spacing w:before="120" w:after="60"/>
        <w:rPr>
          <w:rFonts w:ascii="Arial" w:eastAsia="Arial" w:hAnsi="Arial" w:cs="Arial"/>
          <w:color w:val="000000"/>
          <w:szCs w:val="22"/>
        </w:rPr>
      </w:pPr>
    </w:p>
    <w:p w14:paraId="01DE7C14" w14:textId="77777777" w:rsidR="007265E2" w:rsidRDefault="002A31DB">
      <w:pPr>
        <w:spacing w:before="120"/>
        <w:jc w:val="center"/>
        <w:rPr>
          <w:b/>
          <w:bCs/>
          <w:u w:val="single"/>
        </w:rPr>
      </w:pPr>
      <w:r>
        <w:rPr>
          <w:b/>
          <w:bCs/>
          <w:u w:val="single"/>
        </w:rPr>
        <w:t>ΦΥΛΛΟ ΣΥΜΜΟΡΦΩΣΗΣ</w:t>
      </w:r>
    </w:p>
    <w:p w14:paraId="01DE7C15" w14:textId="77777777" w:rsidR="007265E2" w:rsidRDefault="007265E2">
      <w:pPr>
        <w:ind w:left="-709" w:right="-289"/>
        <w:rPr>
          <w:rFonts w:ascii="Calibri" w:hAnsi="Calibri" w:cs="Calibri"/>
          <w:b/>
          <w:bCs/>
          <w:szCs w:val="22"/>
        </w:rPr>
      </w:pPr>
    </w:p>
    <w:p w14:paraId="01DE7C16" w14:textId="77777777" w:rsidR="007265E2" w:rsidRDefault="002A31DB">
      <w:pPr>
        <w:ind w:right="-995"/>
        <w:rPr>
          <w:rFonts w:ascii="Calibri" w:hAnsi="Calibri" w:cs="Calibri"/>
          <w:b/>
          <w:bCs/>
          <w:szCs w:val="22"/>
        </w:rPr>
      </w:pPr>
      <w:r>
        <w:rPr>
          <w:rFonts w:ascii="Calibri" w:hAnsi="Calibri" w:cs="Calibri"/>
          <w:b/>
          <w:bCs/>
          <w:szCs w:val="22"/>
        </w:rPr>
        <w:t xml:space="preserve">Το παρόν ΦΥΛΛΟ ΣΥΜΜΟΡΦΩΣΗΣ θα πρέπει απαραιτήτως να συμπληρωθεί πλήρως και να συνυποβληθεί με την προσφορά των διαγωνιζόμενων. Προσφορά που δεν περιλαμβάνει πλήρως συμπληρωμένο το εν λόγω ΦΥΛΛΟ ΣΥΜΜΟΡΦΩΣΗΣ δε θα αξιολογείται και θα απορρίπτεται. </w:t>
      </w:r>
    </w:p>
    <w:tbl>
      <w:tblPr>
        <w:tblW w:w="10916" w:type="dxa"/>
        <w:tblInd w:w="-289" w:type="dxa"/>
        <w:tblLayout w:type="fixed"/>
        <w:tblCellMar>
          <w:left w:w="28" w:type="dxa"/>
          <w:right w:w="28" w:type="dxa"/>
        </w:tblCellMar>
        <w:tblLook w:val="0000" w:firstRow="0" w:lastRow="0" w:firstColumn="0" w:lastColumn="0" w:noHBand="0" w:noVBand="0"/>
      </w:tblPr>
      <w:tblGrid>
        <w:gridCol w:w="7190"/>
        <w:gridCol w:w="985"/>
        <w:gridCol w:w="1040"/>
        <w:gridCol w:w="1701"/>
      </w:tblGrid>
      <w:tr w:rsidR="007265E2" w14:paraId="01DE7C1A" w14:textId="77777777" w:rsidTr="008C5CA5">
        <w:trPr>
          <w:trHeight w:val="1422"/>
        </w:trPr>
        <w:tc>
          <w:tcPr>
            <w:tcW w:w="10916" w:type="dxa"/>
            <w:gridSpan w:val="4"/>
            <w:tcBorders>
              <w:top w:val="single" w:sz="4" w:space="0" w:color="000000"/>
              <w:left w:val="single" w:sz="4" w:space="0" w:color="000000"/>
              <w:bottom w:val="single" w:sz="4" w:space="0" w:color="000000"/>
              <w:right w:val="single" w:sz="4" w:space="0" w:color="000000"/>
            </w:tcBorders>
            <w:shd w:val="clear" w:color="auto" w:fill="FFFFFF"/>
          </w:tcPr>
          <w:p w14:paraId="01DE7C17" w14:textId="77777777" w:rsidR="007265E2" w:rsidRDefault="002A31DB">
            <w:pPr>
              <w:widowControl w:val="0"/>
              <w:spacing w:before="120"/>
              <w:ind w:left="252" w:right="262"/>
              <w:rPr>
                <w:rFonts w:asciiTheme="minorHAnsi" w:hAnsiTheme="minorHAnsi" w:cstheme="minorHAnsi"/>
                <w:szCs w:val="22"/>
              </w:rPr>
            </w:pPr>
            <w:r>
              <w:rPr>
                <w:rFonts w:asciiTheme="minorHAnsi" w:hAnsiTheme="minorHAnsi" w:cstheme="minorHAnsi"/>
                <w:color w:val="000000"/>
                <w:szCs w:val="22"/>
              </w:rPr>
              <w:t>Τα παρακάτω στοιχεία θεωρούνται και ουσιώδη και απαράβατα, εκτός αν αναφέρεται ότι αποτελούν προτίμηση ή επιθυμία της Υπηρεσίας.</w:t>
            </w:r>
          </w:p>
          <w:p w14:paraId="01DE7C18" w14:textId="77777777" w:rsidR="007265E2" w:rsidRDefault="002A31DB">
            <w:pPr>
              <w:widowControl w:val="0"/>
              <w:snapToGrid w:val="0"/>
              <w:spacing w:before="120"/>
              <w:ind w:left="252" w:right="262"/>
              <w:rPr>
                <w:rFonts w:asciiTheme="minorHAnsi" w:hAnsiTheme="minorHAnsi" w:cstheme="minorHAnsi"/>
                <w:color w:val="000000"/>
                <w:szCs w:val="22"/>
              </w:rPr>
            </w:pPr>
            <w:r>
              <w:rPr>
                <w:rFonts w:asciiTheme="minorHAnsi" w:hAnsiTheme="minorHAnsi" w:cstheme="minorHAnsi"/>
                <w:color w:val="000000"/>
                <w:szCs w:val="22"/>
              </w:rPr>
              <w:t>Όπου ρητά αναφέρεται η λέξη «τουλάχιστον», δεκτές θα γίνονται τιμές οι οποίες θα είναι ίσες ή μεγαλύτερες από την ζητούμενη τιμή.</w:t>
            </w:r>
          </w:p>
          <w:p w14:paraId="01DE7C19" w14:textId="77777777" w:rsidR="007265E2" w:rsidRDefault="002A31DB">
            <w:pPr>
              <w:widowControl w:val="0"/>
              <w:snapToGrid w:val="0"/>
              <w:spacing w:before="120"/>
              <w:ind w:left="252" w:right="262"/>
              <w:rPr>
                <w:rFonts w:asciiTheme="minorHAnsi" w:hAnsiTheme="minorHAnsi" w:cstheme="minorHAnsi"/>
                <w:color w:val="000000"/>
                <w:szCs w:val="22"/>
              </w:rPr>
            </w:pPr>
            <w:r>
              <w:rPr>
                <w:rFonts w:asciiTheme="minorHAnsi" w:hAnsiTheme="minorHAnsi" w:cstheme="minorHAnsi"/>
                <w:color w:val="000000"/>
                <w:szCs w:val="22"/>
              </w:rPr>
              <w:t>Όπου αναφέρεται η λέξη «περίπου» νοείται επιτρεπτή απόκλιση έως και ±5%.</w:t>
            </w:r>
          </w:p>
        </w:tc>
      </w:tr>
      <w:tr w:rsidR="007265E2" w14:paraId="01DE7C1F" w14:textId="77777777" w:rsidTr="008C5CA5">
        <w:trPr>
          <w:trHeight w:val="758"/>
        </w:trPr>
        <w:tc>
          <w:tcPr>
            <w:tcW w:w="7190" w:type="dxa"/>
            <w:tcBorders>
              <w:top w:val="single" w:sz="4" w:space="0" w:color="000000"/>
              <w:left w:val="single" w:sz="4" w:space="0" w:color="000000"/>
              <w:bottom w:val="single" w:sz="4" w:space="0" w:color="000000"/>
            </w:tcBorders>
            <w:shd w:val="clear" w:color="auto" w:fill="FFFFFF"/>
            <w:vAlign w:val="center"/>
          </w:tcPr>
          <w:p w14:paraId="01DE7C1B" w14:textId="77777777" w:rsidR="007265E2" w:rsidRDefault="002A31DB">
            <w:pPr>
              <w:widowControl w:val="0"/>
              <w:snapToGrid w:val="0"/>
              <w:ind w:left="252"/>
              <w:jc w:val="center"/>
              <w:rPr>
                <w:rFonts w:asciiTheme="minorHAnsi" w:hAnsiTheme="minorHAnsi" w:cstheme="minorHAnsi"/>
                <w:szCs w:val="22"/>
              </w:rPr>
            </w:pPr>
            <w:bookmarkStart w:id="0" w:name="_Hlk109204036"/>
            <w:bookmarkEnd w:id="0"/>
            <w:r>
              <w:rPr>
                <w:rFonts w:asciiTheme="minorHAnsi" w:hAnsiTheme="minorHAnsi" w:cstheme="minorHAnsi"/>
                <w:b/>
                <w:bCs/>
                <w:color w:val="000000"/>
                <w:szCs w:val="22"/>
              </w:rPr>
              <w:t xml:space="preserve">ΒΑΣΙΚΑ (ΑΠΑΙΤΟΥΜΕΝΑ) ΧΑΡΑΚΤΗΡΙΣΤΙΚΑ </w:t>
            </w:r>
          </w:p>
        </w:tc>
        <w:tc>
          <w:tcPr>
            <w:tcW w:w="985" w:type="dxa"/>
            <w:tcBorders>
              <w:top w:val="single" w:sz="4" w:space="0" w:color="000000"/>
              <w:left w:val="single" w:sz="4" w:space="0" w:color="000000"/>
              <w:bottom w:val="single" w:sz="4" w:space="0" w:color="000000"/>
            </w:tcBorders>
            <w:shd w:val="clear" w:color="auto" w:fill="FFFFFF"/>
            <w:vAlign w:val="center"/>
          </w:tcPr>
          <w:p w14:paraId="01DE7C1C" w14:textId="77777777" w:rsidR="007265E2" w:rsidRPr="008C5CA5" w:rsidRDefault="002A31DB">
            <w:pPr>
              <w:widowControl w:val="0"/>
              <w:snapToGrid w:val="0"/>
              <w:jc w:val="center"/>
              <w:rPr>
                <w:rFonts w:asciiTheme="minorHAnsi" w:hAnsiTheme="minorHAnsi" w:cstheme="minorHAnsi"/>
                <w:sz w:val="20"/>
                <w:szCs w:val="20"/>
              </w:rPr>
            </w:pPr>
            <w:r w:rsidRPr="008C5CA5">
              <w:rPr>
                <w:rFonts w:asciiTheme="minorHAnsi" w:hAnsiTheme="minorHAnsi" w:cstheme="minorHAnsi"/>
                <w:color w:val="000000"/>
                <w:sz w:val="20"/>
                <w:szCs w:val="20"/>
              </w:rPr>
              <w:t>ΑΠΑΙΤΗΣΗ</w:t>
            </w:r>
          </w:p>
        </w:tc>
        <w:tc>
          <w:tcPr>
            <w:tcW w:w="1040" w:type="dxa"/>
            <w:tcBorders>
              <w:top w:val="single" w:sz="4" w:space="0" w:color="000000"/>
              <w:left w:val="single" w:sz="4" w:space="0" w:color="000000"/>
              <w:bottom w:val="single" w:sz="4" w:space="0" w:color="000000"/>
            </w:tcBorders>
            <w:shd w:val="clear" w:color="auto" w:fill="FFFFFF"/>
            <w:vAlign w:val="center"/>
          </w:tcPr>
          <w:p w14:paraId="01DE7C1D" w14:textId="77777777" w:rsidR="007265E2" w:rsidRPr="008C5CA5" w:rsidRDefault="002A31DB">
            <w:pPr>
              <w:widowControl w:val="0"/>
              <w:ind w:left="29"/>
              <w:jc w:val="center"/>
              <w:rPr>
                <w:rFonts w:asciiTheme="minorHAnsi" w:hAnsiTheme="minorHAnsi" w:cstheme="minorHAnsi"/>
                <w:sz w:val="20"/>
                <w:szCs w:val="20"/>
              </w:rPr>
            </w:pPr>
            <w:r w:rsidRPr="008C5CA5">
              <w:rPr>
                <w:rFonts w:asciiTheme="minorHAnsi" w:hAnsiTheme="minorHAnsi" w:cstheme="minorHAnsi"/>
                <w:sz w:val="20"/>
                <w:szCs w:val="20"/>
              </w:rPr>
              <w:t>ΑΠΑΝΤΗΣΗ</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E7C1E" w14:textId="77777777" w:rsidR="007265E2" w:rsidRPr="008C5CA5" w:rsidRDefault="002A31DB">
            <w:pPr>
              <w:widowControl w:val="0"/>
              <w:snapToGrid w:val="0"/>
              <w:ind w:left="104" w:right="125"/>
              <w:jc w:val="center"/>
              <w:rPr>
                <w:rFonts w:asciiTheme="minorHAnsi" w:hAnsiTheme="minorHAnsi" w:cstheme="minorHAnsi"/>
                <w:sz w:val="20"/>
                <w:szCs w:val="20"/>
              </w:rPr>
            </w:pPr>
            <w:r w:rsidRPr="008C5CA5">
              <w:rPr>
                <w:rFonts w:asciiTheme="minorHAnsi" w:hAnsiTheme="minorHAnsi" w:cstheme="minorHAnsi"/>
                <w:sz w:val="20"/>
                <w:szCs w:val="20"/>
              </w:rPr>
              <w:t>ΠΑΡΑΠΟΜΠΗ ΣΕ ΤΕΧΝΙΚΟ ΦΑΚΕΛΟ/ ΤΕΚΜΗΡΙΩΣΗ</w:t>
            </w:r>
            <w:bookmarkStart w:id="1" w:name="_Hlk124757306"/>
            <w:bookmarkEnd w:id="1"/>
          </w:p>
        </w:tc>
      </w:tr>
      <w:tr w:rsidR="007265E2" w14:paraId="01DE7C28" w14:textId="77777777" w:rsidTr="008C5CA5">
        <w:trPr>
          <w:trHeight w:val="345"/>
        </w:trPr>
        <w:tc>
          <w:tcPr>
            <w:tcW w:w="7190" w:type="dxa"/>
            <w:tcBorders>
              <w:top w:val="single" w:sz="4" w:space="0" w:color="000000"/>
              <w:left w:val="single" w:sz="4" w:space="0" w:color="000000"/>
              <w:bottom w:val="single" w:sz="4" w:space="0" w:color="000000"/>
            </w:tcBorders>
            <w:shd w:val="clear" w:color="auto" w:fill="FFFFFF"/>
          </w:tcPr>
          <w:p w14:paraId="01DE7C20" w14:textId="77777777" w:rsidR="007265E2" w:rsidRDefault="002A31DB">
            <w:pPr>
              <w:widowControl w:val="0"/>
              <w:snapToGrid w:val="0"/>
              <w:ind w:left="252" w:right="102"/>
              <w:rPr>
                <w:rFonts w:asciiTheme="minorHAnsi" w:hAnsiTheme="minorHAnsi" w:cstheme="minorHAnsi"/>
                <w:szCs w:val="22"/>
              </w:rPr>
            </w:pPr>
            <w:r>
              <w:rPr>
                <w:rFonts w:asciiTheme="minorHAnsi" w:hAnsiTheme="minorHAnsi" w:cstheme="minorHAnsi"/>
                <w:b/>
                <w:bCs/>
                <w:color w:val="000000"/>
                <w:szCs w:val="22"/>
              </w:rPr>
              <w:t>1.1.</w:t>
            </w:r>
            <w:r>
              <w:rPr>
                <w:rFonts w:asciiTheme="minorHAnsi" w:hAnsiTheme="minorHAnsi" w:cstheme="minorHAnsi"/>
                <w:b/>
                <w:bCs/>
                <w:color w:val="000000"/>
                <w:szCs w:val="22"/>
              </w:rPr>
              <w:tab/>
              <w:t>Γενικά, τύπος, μέγεθος</w:t>
            </w:r>
          </w:p>
          <w:p w14:paraId="01DE7C21" w14:textId="77777777" w:rsidR="007265E2" w:rsidRDefault="002A31DB">
            <w:pPr>
              <w:widowControl w:val="0"/>
              <w:snapToGrid w:val="0"/>
              <w:spacing w:before="60"/>
              <w:ind w:left="249" w:right="102"/>
              <w:rPr>
                <w:rFonts w:asciiTheme="minorHAnsi" w:hAnsiTheme="minorHAnsi" w:cstheme="minorHAnsi"/>
                <w:color w:val="000000"/>
                <w:szCs w:val="22"/>
              </w:rPr>
            </w:pPr>
            <w:r>
              <w:rPr>
                <w:rFonts w:asciiTheme="minorHAnsi" w:hAnsiTheme="minorHAnsi" w:cstheme="minorHAnsi"/>
                <w:color w:val="000000"/>
                <w:szCs w:val="22"/>
              </w:rPr>
              <w:t>Οι προσφερόμενοι συρμοί θα είναι καινούργιοι και αμεταχείριστοι. Τα οχήματα θα χρησιμοποιηθούν για τη φόρτωση, μεταφορά και εκφόρτωση κλειστών απορριμματοκιβωτίων (roller containers) 30 m</w:t>
            </w:r>
            <w:r>
              <w:rPr>
                <w:rFonts w:asciiTheme="minorHAnsi" w:hAnsiTheme="minorHAnsi" w:cstheme="minorHAnsi"/>
                <w:color w:val="000000"/>
                <w:szCs w:val="22"/>
                <w:vertAlign w:val="superscript"/>
              </w:rPr>
              <w:t>3</w:t>
            </w:r>
            <w:r>
              <w:rPr>
                <w:rFonts w:asciiTheme="minorHAnsi" w:hAnsiTheme="minorHAnsi" w:cstheme="minorHAnsi"/>
                <w:color w:val="000000"/>
                <w:szCs w:val="22"/>
              </w:rPr>
              <w:t>, τα οποία είναι σύμφωνα με το DIN 30722.</w:t>
            </w:r>
          </w:p>
          <w:p w14:paraId="01DE7C22" w14:textId="77777777" w:rsidR="007265E2" w:rsidRDefault="002A31DB">
            <w:pPr>
              <w:widowControl w:val="0"/>
              <w:snapToGrid w:val="0"/>
              <w:spacing w:before="60"/>
              <w:ind w:left="249" w:right="102"/>
              <w:rPr>
                <w:rFonts w:asciiTheme="minorHAnsi" w:hAnsiTheme="minorHAnsi" w:cstheme="minorHAnsi"/>
                <w:color w:val="000000"/>
                <w:szCs w:val="22"/>
              </w:rPr>
            </w:pPr>
            <w:r>
              <w:rPr>
                <w:rFonts w:asciiTheme="minorHAnsi" w:hAnsiTheme="minorHAnsi" w:cstheme="minorHAnsi"/>
                <w:color w:val="000000"/>
                <w:szCs w:val="22"/>
              </w:rPr>
              <w:t>Απαρέγκλιτα, τα προσφερόμενα οχήματα μεταφοράς απορριμματοκιβωτίων θα πρέπει να συνεργάζονται πλήρως με τον ήδη υπάρχοντα μηχανολογικό εξοπλισμό του Σταθμού Μεταφόρτωσης Απορριμμάτων (Σ.Μ.Α.) του Δήμου Θεσσαλονίκης και των κλειστών απορριμματοκιβωτίων (roller containers) 30 m</w:t>
            </w:r>
            <w:r>
              <w:rPr>
                <w:rFonts w:asciiTheme="minorHAnsi" w:hAnsiTheme="minorHAnsi" w:cstheme="minorHAnsi"/>
                <w:color w:val="000000"/>
                <w:szCs w:val="22"/>
                <w:vertAlign w:val="superscript"/>
              </w:rPr>
              <w:t>3</w:t>
            </w:r>
            <w:r>
              <w:rPr>
                <w:rFonts w:asciiTheme="minorHAnsi" w:hAnsiTheme="minorHAnsi" w:cstheme="minorHAnsi"/>
                <w:color w:val="000000"/>
                <w:szCs w:val="22"/>
              </w:rPr>
              <w:t xml:space="preserve"> που διαθέτει.</w:t>
            </w:r>
          </w:p>
          <w:p w14:paraId="01DE7C23" w14:textId="77777777" w:rsidR="007265E2" w:rsidRDefault="002A31DB">
            <w:pPr>
              <w:widowControl w:val="0"/>
              <w:snapToGrid w:val="0"/>
              <w:spacing w:before="60"/>
              <w:ind w:left="249" w:right="102"/>
              <w:rPr>
                <w:rFonts w:asciiTheme="minorHAnsi" w:hAnsiTheme="minorHAnsi" w:cstheme="minorHAnsi"/>
                <w:color w:val="000000"/>
                <w:szCs w:val="22"/>
              </w:rPr>
            </w:pPr>
            <w:r>
              <w:rPr>
                <w:rFonts w:asciiTheme="minorHAnsi" w:hAnsiTheme="minorHAnsi" w:cstheme="minorHAnsi"/>
                <w:color w:val="000000"/>
                <w:szCs w:val="22"/>
              </w:rPr>
              <w:t xml:space="preserve">Επιπροσθέτως, θα πρέπει απαραιτήτως να διαθέτουν κατ’ ελάχιστον ευρωπαϊκή έγκριση τύπου, η οποία θα κατατεθεί (έγκριση τύπου όμοιου οχήματος, με άλλον αριθμό πλαισίου).  </w:t>
            </w:r>
          </w:p>
          <w:p w14:paraId="01DE7C24" w14:textId="77777777" w:rsidR="007265E2" w:rsidRDefault="002A31DB">
            <w:pPr>
              <w:widowControl w:val="0"/>
              <w:spacing w:before="60"/>
              <w:ind w:left="249" w:right="102"/>
              <w:rPr>
                <w:rFonts w:asciiTheme="minorHAnsi" w:hAnsiTheme="minorHAnsi" w:cstheme="minorHAnsi"/>
                <w:szCs w:val="22"/>
              </w:rPr>
            </w:pPr>
            <w:r>
              <w:rPr>
                <w:rFonts w:asciiTheme="minorHAnsi" w:hAnsiTheme="minorHAnsi" w:cstheme="minorHAnsi"/>
                <w:color w:val="000000"/>
                <w:szCs w:val="22"/>
              </w:rPr>
              <w:t>Οι συρμοί θα πληρούν όλους τους κανόνες ασφάλειας και προστασίας προσωπικού που ισχύουν στην Ε.Ε.</w:t>
            </w:r>
          </w:p>
        </w:tc>
        <w:tc>
          <w:tcPr>
            <w:tcW w:w="985" w:type="dxa"/>
            <w:tcBorders>
              <w:top w:val="single" w:sz="4" w:space="0" w:color="000000"/>
              <w:left w:val="single" w:sz="4" w:space="0" w:color="000000"/>
              <w:bottom w:val="single" w:sz="4" w:space="0" w:color="000000"/>
            </w:tcBorders>
            <w:shd w:val="clear" w:color="auto" w:fill="FFFFFF"/>
            <w:vAlign w:val="center"/>
          </w:tcPr>
          <w:p w14:paraId="01DE7C25" w14:textId="77777777" w:rsidR="007265E2" w:rsidRDefault="002A31DB">
            <w:pPr>
              <w:widowControl w:val="0"/>
              <w:snapToGrid w:val="0"/>
              <w:jc w:val="center"/>
              <w:rPr>
                <w:rFonts w:asciiTheme="minorHAnsi" w:hAnsiTheme="minorHAnsi" w:cstheme="minorHAnsi"/>
                <w:szCs w:val="22"/>
              </w:rPr>
            </w:pPr>
            <w:r>
              <w:rPr>
                <w:rFonts w:asciiTheme="minorHAnsi" w:hAnsiTheme="minorHAnsi" w:cstheme="minorHAnsi"/>
                <w:color w:val="000000"/>
                <w:szCs w:val="22"/>
              </w:rPr>
              <w:t>ΝΑΙ</w:t>
            </w:r>
          </w:p>
        </w:tc>
        <w:tc>
          <w:tcPr>
            <w:tcW w:w="1040" w:type="dxa"/>
            <w:tcBorders>
              <w:top w:val="single" w:sz="4" w:space="0" w:color="000000"/>
              <w:left w:val="single" w:sz="4" w:space="0" w:color="000000"/>
              <w:bottom w:val="single" w:sz="4" w:space="0" w:color="000000"/>
            </w:tcBorders>
            <w:shd w:val="clear" w:color="auto" w:fill="FFFFFF"/>
          </w:tcPr>
          <w:p w14:paraId="01DE7C26" w14:textId="77777777" w:rsidR="007265E2" w:rsidRDefault="007265E2">
            <w:pPr>
              <w:widowControl w:val="0"/>
              <w:snapToGrid w:val="0"/>
              <w:ind w:left="252"/>
              <w:rPr>
                <w:rFonts w:asciiTheme="minorHAnsi" w:hAnsiTheme="minorHAnsi" w:cstheme="minorHAnsi"/>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1DE7C27" w14:textId="77777777" w:rsidR="007265E2" w:rsidRDefault="007265E2">
            <w:pPr>
              <w:widowControl w:val="0"/>
              <w:snapToGrid w:val="0"/>
              <w:ind w:left="252"/>
              <w:rPr>
                <w:rFonts w:asciiTheme="minorHAnsi" w:hAnsiTheme="minorHAnsi" w:cstheme="minorHAnsi"/>
                <w:szCs w:val="22"/>
              </w:rPr>
            </w:pPr>
          </w:p>
        </w:tc>
      </w:tr>
      <w:tr w:rsidR="007265E2" w14:paraId="01DE7C30" w14:textId="77777777" w:rsidTr="008C5CA5">
        <w:trPr>
          <w:trHeight w:val="1068"/>
        </w:trPr>
        <w:tc>
          <w:tcPr>
            <w:tcW w:w="7190" w:type="dxa"/>
            <w:tcBorders>
              <w:top w:val="single" w:sz="4" w:space="0" w:color="000000"/>
              <w:left w:val="single" w:sz="4" w:space="0" w:color="000000"/>
              <w:bottom w:val="single" w:sz="4" w:space="0" w:color="000000"/>
            </w:tcBorders>
            <w:shd w:val="clear" w:color="auto" w:fill="FFFFFF"/>
            <w:vAlign w:val="center"/>
          </w:tcPr>
          <w:p w14:paraId="01DE7C29" w14:textId="77777777" w:rsidR="007265E2" w:rsidRDefault="002A31DB">
            <w:pPr>
              <w:widowControl w:val="0"/>
              <w:snapToGrid w:val="0"/>
              <w:ind w:left="252" w:right="102"/>
              <w:rPr>
                <w:rFonts w:asciiTheme="minorHAnsi" w:hAnsiTheme="minorHAnsi" w:cstheme="minorHAnsi"/>
                <w:szCs w:val="22"/>
              </w:rPr>
            </w:pPr>
            <w:r>
              <w:rPr>
                <w:rFonts w:asciiTheme="minorHAnsi" w:hAnsiTheme="minorHAnsi" w:cstheme="minorHAnsi"/>
                <w:b/>
                <w:bCs/>
                <w:color w:val="000000"/>
                <w:szCs w:val="22"/>
              </w:rPr>
              <w:t>1.2. Κινητήρας οχημάτων</w:t>
            </w:r>
          </w:p>
          <w:p w14:paraId="01DE7C2A" w14:textId="77777777" w:rsidR="007265E2" w:rsidRDefault="002A31DB">
            <w:pPr>
              <w:widowControl w:val="0"/>
              <w:snapToGrid w:val="0"/>
              <w:spacing w:before="60"/>
              <w:ind w:left="249" w:right="102"/>
              <w:rPr>
                <w:rFonts w:asciiTheme="minorHAnsi" w:hAnsiTheme="minorHAnsi" w:cstheme="minorHAnsi"/>
                <w:color w:val="000000"/>
                <w:szCs w:val="22"/>
              </w:rPr>
            </w:pPr>
            <w:r>
              <w:rPr>
                <w:rFonts w:asciiTheme="minorHAnsi" w:hAnsiTheme="minorHAnsi" w:cstheme="minorHAnsi"/>
                <w:color w:val="000000"/>
                <w:szCs w:val="22"/>
              </w:rPr>
              <w:t>Θα είναι πετρελαίου, υγρόψυκτος, ισχύος τουλάχιστον 420 Hp και ροπής τουλάχιστον 2100 Nm (oι προσφορές των διαγωνιζομένων θα περιλαμβάνουν απαραιτήτως τα σχετικά διαγράμματα ροπής και ισχύος σε συνάρτηση με τις στροφές του κινητήρα, καθώς και τη μέγιστη ροπή και ιπποδύναμη).</w:t>
            </w:r>
          </w:p>
          <w:p w14:paraId="01DE7C2B" w14:textId="77777777" w:rsidR="007265E2" w:rsidRDefault="002A31DB">
            <w:pPr>
              <w:widowControl w:val="0"/>
              <w:snapToGrid w:val="0"/>
              <w:spacing w:before="60"/>
              <w:ind w:left="249" w:right="102"/>
              <w:rPr>
                <w:rFonts w:asciiTheme="minorHAnsi" w:hAnsiTheme="minorHAnsi" w:cstheme="minorHAnsi"/>
                <w:color w:val="000000"/>
                <w:szCs w:val="22"/>
              </w:rPr>
            </w:pPr>
            <w:r>
              <w:rPr>
                <w:rFonts w:asciiTheme="minorHAnsi" w:hAnsiTheme="minorHAnsi" w:cstheme="minorHAnsi"/>
                <w:color w:val="000000"/>
                <w:szCs w:val="22"/>
              </w:rPr>
              <w:t xml:space="preserve">Θα είναι νέας αντιρρυπαντικής τεχνολογίας, σύμφωνος με το ευρωπαϊκό πρότυπο εκπομπών ρύπων EURO 6 (ή μεταγενέστερο), ενώ το επίπεδο θορύβου θα ικανοποιεί τις ισχύουσες ευρωπαϊκές και ελληνικές νομοθετικές διατάξεις. </w:t>
            </w:r>
          </w:p>
          <w:p w14:paraId="01DE7C2C" w14:textId="77777777" w:rsidR="007265E2" w:rsidRDefault="002A31DB">
            <w:pPr>
              <w:widowControl w:val="0"/>
              <w:snapToGrid w:val="0"/>
              <w:spacing w:before="60"/>
              <w:ind w:left="249" w:right="102"/>
              <w:rPr>
                <w:rFonts w:asciiTheme="minorHAnsi" w:hAnsiTheme="minorHAnsi" w:cstheme="minorHAnsi"/>
                <w:szCs w:val="22"/>
              </w:rPr>
            </w:pPr>
            <w:r>
              <w:rPr>
                <w:rFonts w:asciiTheme="minorHAnsi" w:hAnsiTheme="minorHAnsi" w:cstheme="minorHAnsi"/>
                <w:color w:val="000000"/>
                <w:szCs w:val="22"/>
              </w:rPr>
              <w:t>Η εξαγωγή των καυσαερίων θα γίνεται κατακόρυφα πίσω από την καμπίνα του οδηγού, ενώ θα διαθέτει κατάλληλη διάταξη που θα εμποδίζει την είσοδο νερού της βροχής.</w:t>
            </w:r>
          </w:p>
        </w:tc>
        <w:tc>
          <w:tcPr>
            <w:tcW w:w="985" w:type="dxa"/>
            <w:tcBorders>
              <w:top w:val="single" w:sz="4" w:space="0" w:color="000000"/>
              <w:left w:val="single" w:sz="4" w:space="0" w:color="000000"/>
              <w:bottom w:val="single" w:sz="4" w:space="0" w:color="000000"/>
            </w:tcBorders>
            <w:shd w:val="clear" w:color="auto" w:fill="FFFFFF"/>
            <w:vAlign w:val="center"/>
          </w:tcPr>
          <w:p w14:paraId="01DE7C2D" w14:textId="77777777" w:rsidR="007265E2" w:rsidRDefault="002A31DB">
            <w:pPr>
              <w:widowControl w:val="0"/>
              <w:snapToGrid w:val="0"/>
              <w:jc w:val="center"/>
              <w:rPr>
                <w:rFonts w:asciiTheme="minorHAnsi" w:hAnsiTheme="minorHAnsi" w:cstheme="minorHAnsi"/>
                <w:szCs w:val="22"/>
              </w:rPr>
            </w:pPr>
            <w:r>
              <w:rPr>
                <w:rFonts w:asciiTheme="minorHAnsi" w:hAnsiTheme="minorHAnsi" w:cstheme="minorHAnsi"/>
                <w:color w:val="000000"/>
                <w:szCs w:val="22"/>
              </w:rPr>
              <w:t>ΝΑΙ</w:t>
            </w:r>
          </w:p>
        </w:tc>
        <w:tc>
          <w:tcPr>
            <w:tcW w:w="1040" w:type="dxa"/>
            <w:tcBorders>
              <w:top w:val="single" w:sz="4" w:space="0" w:color="000000"/>
              <w:left w:val="single" w:sz="4" w:space="0" w:color="000000"/>
              <w:bottom w:val="single" w:sz="4" w:space="0" w:color="000000"/>
            </w:tcBorders>
            <w:shd w:val="clear" w:color="auto" w:fill="FFFFFF"/>
          </w:tcPr>
          <w:p w14:paraId="01DE7C2E" w14:textId="77777777" w:rsidR="007265E2" w:rsidRDefault="007265E2">
            <w:pPr>
              <w:widowControl w:val="0"/>
              <w:snapToGrid w:val="0"/>
              <w:ind w:left="252"/>
              <w:rPr>
                <w:rFonts w:asciiTheme="minorHAnsi" w:hAnsiTheme="minorHAnsi" w:cstheme="minorHAnsi"/>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E7C2F" w14:textId="77777777" w:rsidR="007265E2" w:rsidRDefault="007265E2">
            <w:pPr>
              <w:widowControl w:val="0"/>
              <w:snapToGrid w:val="0"/>
              <w:ind w:left="252"/>
              <w:jc w:val="center"/>
              <w:rPr>
                <w:rFonts w:asciiTheme="minorHAnsi" w:hAnsiTheme="minorHAnsi" w:cstheme="minorHAnsi"/>
                <w:color w:val="000000"/>
                <w:szCs w:val="22"/>
              </w:rPr>
            </w:pPr>
          </w:p>
        </w:tc>
      </w:tr>
      <w:tr w:rsidR="007265E2" w14:paraId="01DE7C36" w14:textId="77777777" w:rsidTr="008C5CA5">
        <w:trPr>
          <w:trHeight w:val="454"/>
        </w:trPr>
        <w:tc>
          <w:tcPr>
            <w:tcW w:w="7190" w:type="dxa"/>
            <w:tcBorders>
              <w:top w:val="single" w:sz="4" w:space="0" w:color="000000"/>
              <w:left w:val="single" w:sz="4" w:space="0" w:color="000000"/>
              <w:bottom w:val="single" w:sz="4" w:space="0" w:color="000000"/>
            </w:tcBorders>
            <w:shd w:val="clear" w:color="auto" w:fill="FFFFFF"/>
            <w:vAlign w:val="center"/>
          </w:tcPr>
          <w:p w14:paraId="01DE7C31" w14:textId="77777777" w:rsidR="007265E2" w:rsidRDefault="002A31DB">
            <w:pPr>
              <w:widowControl w:val="0"/>
              <w:snapToGrid w:val="0"/>
              <w:ind w:left="252" w:right="102"/>
              <w:rPr>
                <w:rFonts w:asciiTheme="minorHAnsi" w:hAnsiTheme="minorHAnsi" w:cstheme="minorHAnsi"/>
                <w:b/>
                <w:bCs/>
                <w:color w:val="000000"/>
                <w:szCs w:val="22"/>
              </w:rPr>
            </w:pPr>
            <w:r>
              <w:rPr>
                <w:rFonts w:asciiTheme="minorHAnsi" w:hAnsiTheme="minorHAnsi" w:cstheme="minorHAnsi"/>
                <w:b/>
                <w:bCs/>
                <w:color w:val="000000"/>
                <w:szCs w:val="22"/>
              </w:rPr>
              <w:t>1.3.</w:t>
            </w:r>
            <w:r>
              <w:rPr>
                <w:rFonts w:asciiTheme="minorHAnsi" w:hAnsiTheme="minorHAnsi" w:cstheme="minorHAnsi"/>
                <w:b/>
                <w:bCs/>
                <w:color w:val="000000"/>
                <w:szCs w:val="22"/>
              </w:rPr>
              <w:tab/>
              <w:t>Σύστημα μετάδοσης κίνησης</w:t>
            </w:r>
          </w:p>
          <w:p w14:paraId="01DE7C32" w14:textId="77777777" w:rsidR="007265E2" w:rsidRDefault="002A31DB">
            <w:pPr>
              <w:widowControl w:val="0"/>
              <w:snapToGrid w:val="0"/>
              <w:spacing w:before="60"/>
              <w:ind w:left="249" w:right="102"/>
              <w:rPr>
                <w:rFonts w:asciiTheme="minorHAnsi" w:hAnsiTheme="minorHAnsi" w:cstheme="minorHAnsi"/>
                <w:szCs w:val="22"/>
              </w:rPr>
            </w:pPr>
            <w:r>
              <w:rPr>
                <w:rFonts w:asciiTheme="minorHAnsi" w:hAnsiTheme="minorHAnsi" w:cstheme="minorHAnsi"/>
                <w:color w:val="000000"/>
                <w:szCs w:val="22"/>
              </w:rPr>
              <w:t>Το κιβώτιο ταχυτήτων θα είναι αυτοματοποιημένο.</w:t>
            </w:r>
          </w:p>
        </w:tc>
        <w:tc>
          <w:tcPr>
            <w:tcW w:w="985" w:type="dxa"/>
            <w:tcBorders>
              <w:top w:val="single" w:sz="4" w:space="0" w:color="000000"/>
              <w:left w:val="single" w:sz="4" w:space="0" w:color="000000"/>
              <w:bottom w:val="single" w:sz="4" w:space="0" w:color="000000"/>
            </w:tcBorders>
            <w:shd w:val="clear" w:color="auto" w:fill="FFFFFF"/>
            <w:vAlign w:val="center"/>
          </w:tcPr>
          <w:p w14:paraId="01DE7C33" w14:textId="77777777" w:rsidR="007265E2" w:rsidRDefault="002A31DB">
            <w:pPr>
              <w:widowControl w:val="0"/>
              <w:snapToGrid w:val="0"/>
              <w:jc w:val="center"/>
              <w:rPr>
                <w:rFonts w:asciiTheme="minorHAnsi" w:hAnsiTheme="minorHAnsi" w:cstheme="minorHAnsi"/>
                <w:szCs w:val="22"/>
              </w:rPr>
            </w:pPr>
            <w:r>
              <w:rPr>
                <w:rFonts w:asciiTheme="minorHAnsi" w:hAnsiTheme="minorHAnsi" w:cstheme="minorHAnsi"/>
                <w:bCs/>
                <w:color w:val="000000"/>
                <w:szCs w:val="22"/>
              </w:rPr>
              <w:t>ΝΑΙ</w:t>
            </w:r>
          </w:p>
        </w:tc>
        <w:tc>
          <w:tcPr>
            <w:tcW w:w="1040" w:type="dxa"/>
            <w:tcBorders>
              <w:top w:val="single" w:sz="4" w:space="0" w:color="000000"/>
              <w:left w:val="single" w:sz="4" w:space="0" w:color="000000"/>
              <w:bottom w:val="single" w:sz="4" w:space="0" w:color="000000"/>
            </w:tcBorders>
            <w:shd w:val="clear" w:color="auto" w:fill="FFFFFF"/>
          </w:tcPr>
          <w:p w14:paraId="01DE7C34" w14:textId="77777777" w:rsidR="007265E2" w:rsidRDefault="007265E2">
            <w:pPr>
              <w:widowControl w:val="0"/>
              <w:snapToGrid w:val="0"/>
              <w:ind w:left="252"/>
              <w:rPr>
                <w:rFonts w:asciiTheme="minorHAnsi" w:hAnsiTheme="minorHAnsi" w:cstheme="minorHAnsi"/>
                <w:bCs/>
                <w:color w:val="000000"/>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1DE7C35" w14:textId="77777777" w:rsidR="007265E2" w:rsidRDefault="007265E2">
            <w:pPr>
              <w:widowControl w:val="0"/>
              <w:snapToGrid w:val="0"/>
              <w:ind w:left="252"/>
              <w:rPr>
                <w:rFonts w:asciiTheme="minorHAnsi" w:hAnsiTheme="minorHAnsi" w:cstheme="minorHAnsi"/>
                <w:bCs/>
                <w:color w:val="000000"/>
                <w:szCs w:val="22"/>
              </w:rPr>
            </w:pPr>
          </w:p>
        </w:tc>
      </w:tr>
      <w:tr w:rsidR="007265E2" w14:paraId="01DE7C41" w14:textId="77777777" w:rsidTr="008C5CA5">
        <w:trPr>
          <w:trHeight w:val="454"/>
        </w:trPr>
        <w:tc>
          <w:tcPr>
            <w:tcW w:w="7190" w:type="dxa"/>
            <w:tcBorders>
              <w:top w:val="single" w:sz="4" w:space="0" w:color="000000"/>
              <w:left w:val="single" w:sz="4" w:space="0" w:color="000000"/>
              <w:bottom w:val="single" w:sz="4" w:space="0" w:color="000000"/>
            </w:tcBorders>
            <w:shd w:val="clear" w:color="auto" w:fill="FFFFFF"/>
            <w:vAlign w:val="center"/>
          </w:tcPr>
          <w:p w14:paraId="01DE7C37" w14:textId="77777777" w:rsidR="007265E2" w:rsidRDefault="002A31DB">
            <w:pPr>
              <w:widowControl w:val="0"/>
              <w:snapToGrid w:val="0"/>
              <w:ind w:left="252" w:right="102"/>
              <w:rPr>
                <w:rFonts w:asciiTheme="minorHAnsi" w:hAnsiTheme="minorHAnsi" w:cstheme="minorHAnsi"/>
                <w:szCs w:val="22"/>
              </w:rPr>
            </w:pPr>
            <w:r>
              <w:rPr>
                <w:rFonts w:asciiTheme="minorHAnsi" w:hAnsiTheme="minorHAnsi" w:cstheme="minorHAnsi"/>
                <w:b/>
                <w:bCs/>
                <w:color w:val="000000"/>
                <w:szCs w:val="22"/>
              </w:rPr>
              <w:t xml:space="preserve">1.4. Πλαίσιο – άξονες – ελαστικά                                                                                </w:t>
            </w:r>
          </w:p>
          <w:p w14:paraId="01DE7C38" w14:textId="77777777" w:rsidR="007265E2" w:rsidRDefault="002A31DB">
            <w:pPr>
              <w:widowControl w:val="0"/>
              <w:snapToGrid w:val="0"/>
              <w:spacing w:before="60"/>
              <w:ind w:left="249" w:right="102"/>
              <w:rPr>
                <w:rFonts w:asciiTheme="minorHAnsi" w:hAnsiTheme="minorHAnsi" w:cstheme="minorHAnsi"/>
                <w:bCs/>
                <w:color w:val="000000"/>
                <w:szCs w:val="22"/>
              </w:rPr>
            </w:pPr>
            <w:r>
              <w:rPr>
                <w:rFonts w:asciiTheme="minorHAnsi" w:hAnsiTheme="minorHAnsi" w:cstheme="minorHAnsi"/>
                <w:bCs/>
                <w:color w:val="000000"/>
                <w:szCs w:val="22"/>
              </w:rPr>
              <w:t>Τα ρυμουλκά οχήματα θα είναι τριαξονικά, τύπου 6x4, με κίνηση στους δύο πίσω άξονες.</w:t>
            </w:r>
          </w:p>
          <w:p w14:paraId="01DE7C39" w14:textId="77777777" w:rsidR="007265E2" w:rsidRDefault="002A31DB">
            <w:pPr>
              <w:widowControl w:val="0"/>
              <w:snapToGrid w:val="0"/>
              <w:spacing w:before="60"/>
              <w:ind w:left="249" w:right="102"/>
              <w:rPr>
                <w:rFonts w:asciiTheme="minorHAnsi" w:hAnsiTheme="minorHAnsi" w:cstheme="minorHAnsi"/>
                <w:bCs/>
                <w:color w:val="000000"/>
                <w:szCs w:val="22"/>
              </w:rPr>
            </w:pPr>
            <w:r>
              <w:rPr>
                <w:rFonts w:asciiTheme="minorHAnsi" w:hAnsiTheme="minorHAnsi" w:cstheme="minorHAnsi"/>
                <w:bCs/>
                <w:color w:val="000000"/>
                <w:szCs w:val="22"/>
              </w:rPr>
              <w:t>Τα ελαστικά των οχημάτων θα πρέπει να είναι:</w:t>
            </w:r>
          </w:p>
          <w:p w14:paraId="01DE7C3A" w14:textId="77777777" w:rsidR="007265E2" w:rsidRDefault="002A31DB">
            <w:pPr>
              <w:widowControl w:val="0"/>
              <w:snapToGrid w:val="0"/>
              <w:spacing w:before="60"/>
              <w:ind w:left="249" w:right="102"/>
              <w:rPr>
                <w:rFonts w:asciiTheme="minorHAnsi" w:hAnsiTheme="minorHAnsi" w:cstheme="minorHAnsi"/>
                <w:bCs/>
                <w:color w:val="000000"/>
                <w:szCs w:val="22"/>
              </w:rPr>
            </w:pPr>
            <w:r>
              <w:rPr>
                <w:rFonts w:asciiTheme="minorHAnsi" w:hAnsiTheme="minorHAnsi" w:cstheme="minorHAnsi"/>
                <w:bCs/>
                <w:color w:val="000000"/>
                <w:szCs w:val="22"/>
              </w:rPr>
              <w:lastRenderedPageBreak/>
              <w:t>Σύμφωνα με την ευρωπαϊκή οδηγία 2001/43/ΕΚ ή και νεώτερη τροποποίηση αυτής και να ανταποκρίνονται στους κανονισμούς ETRTO.</w:t>
            </w:r>
          </w:p>
          <w:p w14:paraId="01DE7C3B" w14:textId="77777777" w:rsidR="007265E2" w:rsidRDefault="002A31DB">
            <w:pPr>
              <w:widowControl w:val="0"/>
              <w:snapToGrid w:val="0"/>
              <w:spacing w:before="60"/>
              <w:ind w:left="249" w:right="102"/>
              <w:rPr>
                <w:rFonts w:asciiTheme="minorHAnsi" w:hAnsiTheme="minorHAnsi" w:cstheme="minorHAnsi"/>
                <w:bCs/>
                <w:color w:val="000000"/>
                <w:szCs w:val="22"/>
              </w:rPr>
            </w:pPr>
            <w:r>
              <w:rPr>
                <w:rFonts w:asciiTheme="minorHAnsi" w:hAnsiTheme="minorHAnsi" w:cstheme="minorHAnsi"/>
                <w:bCs/>
                <w:color w:val="000000"/>
                <w:szCs w:val="22"/>
              </w:rPr>
              <w:t>Οι συρμοί (ρυμουλκό + ρυμουλκούμενο) θα φέρουν ελαστικά τεσσάρων εποχών ενώ το πέλμα των ελαστικών επισώτρων θα είναι κατάλληλο για χρήση αποκλειστικά σε ασφάλτινες διαδρομές.</w:t>
            </w:r>
          </w:p>
          <w:p w14:paraId="01DE7C3C" w14:textId="77777777" w:rsidR="007265E2" w:rsidRDefault="002A31DB">
            <w:pPr>
              <w:widowControl w:val="0"/>
              <w:snapToGrid w:val="0"/>
              <w:spacing w:before="60"/>
              <w:ind w:left="249" w:right="102"/>
              <w:rPr>
                <w:rFonts w:asciiTheme="minorHAnsi" w:hAnsiTheme="minorHAnsi" w:cstheme="minorHAnsi"/>
                <w:bCs/>
                <w:color w:val="000000"/>
                <w:szCs w:val="22"/>
              </w:rPr>
            </w:pPr>
            <w:r>
              <w:rPr>
                <w:rFonts w:asciiTheme="minorHAnsi" w:hAnsiTheme="minorHAnsi" w:cstheme="minorHAnsi"/>
                <w:bCs/>
                <w:color w:val="000000"/>
                <w:szCs w:val="22"/>
              </w:rPr>
              <w:t xml:space="preserve">Ως εφεδρικός τροχός θα παραδοθεί ένας πλήρης τροχός  (ελαστικό + ζάντα) για τους κινητήριους τροχούς, όμοιος με αυτούς που διαθέτουν τα προσφερόμενα ρυμουλκά οχήματα. </w:t>
            </w:r>
          </w:p>
          <w:p w14:paraId="01DE7C3D" w14:textId="77777777" w:rsidR="007265E2" w:rsidRDefault="002A31DB">
            <w:pPr>
              <w:widowControl w:val="0"/>
              <w:snapToGrid w:val="0"/>
              <w:spacing w:before="60"/>
              <w:ind w:left="249" w:right="102"/>
              <w:rPr>
                <w:rFonts w:asciiTheme="minorHAnsi" w:hAnsiTheme="minorHAnsi" w:cstheme="minorHAnsi"/>
                <w:szCs w:val="22"/>
              </w:rPr>
            </w:pPr>
            <w:r>
              <w:rPr>
                <w:rFonts w:asciiTheme="minorHAnsi" w:hAnsiTheme="minorHAnsi" w:cstheme="minorHAnsi"/>
                <w:bCs/>
                <w:color w:val="000000"/>
                <w:szCs w:val="22"/>
              </w:rPr>
              <w:t>Η προσφορά των διαγωνιζομένων θα αναφέρει τις διαστάσεις των ελαστικών επισώτρων των προσφερόμενων οχημάτων, οι οποίες θα πρέπει να είναι σύμφωνες με τις διαστάσεις που αναφέρει η ελληνική ή ευρωπαϊκή έγκριση τύπου.</w:t>
            </w:r>
          </w:p>
        </w:tc>
        <w:tc>
          <w:tcPr>
            <w:tcW w:w="985" w:type="dxa"/>
            <w:tcBorders>
              <w:top w:val="single" w:sz="4" w:space="0" w:color="000000"/>
              <w:left w:val="single" w:sz="4" w:space="0" w:color="000000"/>
              <w:bottom w:val="single" w:sz="4" w:space="0" w:color="000000"/>
            </w:tcBorders>
            <w:shd w:val="clear" w:color="auto" w:fill="FFFFFF"/>
            <w:vAlign w:val="center"/>
          </w:tcPr>
          <w:p w14:paraId="01DE7C3E" w14:textId="77777777" w:rsidR="007265E2" w:rsidRDefault="002A31DB">
            <w:pPr>
              <w:widowControl w:val="0"/>
              <w:snapToGrid w:val="0"/>
              <w:jc w:val="center"/>
              <w:rPr>
                <w:rFonts w:asciiTheme="minorHAnsi" w:hAnsiTheme="minorHAnsi" w:cstheme="minorHAnsi"/>
                <w:szCs w:val="22"/>
              </w:rPr>
            </w:pPr>
            <w:r>
              <w:rPr>
                <w:rFonts w:asciiTheme="minorHAnsi" w:hAnsiTheme="minorHAnsi" w:cstheme="minorHAnsi"/>
                <w:color w:val="000000"/>
                <w:szCs w:val="22"/>
              </w:rPr>
              <w:lastRenderedPageBreak/>
              <w:t>ΝΑΙ</w:t>
            </w:r>
          </w:p>
        </w:tc>
        <w:tc>
          <w:tcPr>
            <w:tcW w:w="1040" w:type="dxa"/>
            <w:tcBorders>
              <w:top w:val="single" w:sz="4" w:space="0" w:color="000000"/>
              <w:left w:val="single" w:sz="4" w:space="0" w:color="000000"/>
              <w:bottom w:val="single" w:sz="4" w:space="0" w:color="000000"/>
            </w:tcBorders>
            <w:shd w:val="clear" w:color="auto" w:fill="FFFFFF"/>
          </w:tcPr>
          <w:p w14:paraId="01DE7C3F" w14:textId="77777777" w:rsidR="007265E2" w:rsidRDefault="007265E2">
            <w:pPr>
              <w:widowControl w:val="0"/>
              <w:snapToGrid w:val="0"/>
              <w:ind w:left="252"/>
              <w:rPr>
                <w:rFonts w:asciiTheme="minorHAnsi" w:hAnsiTheme="minorHAnsi" w:cstheme="minorHAnsi"/>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1DE7C40" w14:textId="77777777" w:rsidR="007265E2" w:rsidRDefault="007265E2">
            <w:pPr>
              <w:widowControl w:val="0"/>
              <w:snapToGrid w:val="0"/>
              <w:ind w:left="252"/>
              <w:rPr>
                <w:rFonts w:asciiTheme="minorHAnsi" w:hAnsiTheme="minorHAnsi" w:cstheme="minorHAnsi"/>
                <w:szCs w:val="22"/>
              </w:rPr>
            </w:pPr>
          </w:p>
        </w:tc>
      </w:tr>
      <w:tr w:rsidR="007265E2" w14:paraId="01DE7C50" w14:textId="77777777" w:rsidTr="008C5CA5">
        <w:trPr>
          <w:trHeight w:val="454"/>
        </w:trPr>
        <w:tc>
          <w:tcPr>
            <w:tcW w:w="7190" w:type="dxa"/>
            <w:tcBorders>
              <w:top w:val="single" w:sz="4" w:space="0" w:color="000000"/>
              <w:left w:val="single" w:sz="4" w:space="0" w:color="000000"/>
              <w:bottom w:val="single" w:sz="4" w:space="0" w:color="000000"/>
            </w:tcBorders>
            <w:shd w:val="clear" w:color="auto" w:fill="FFFFFF"/>
            <w:vAlign w:val="center"/>
          </w:tcPr>
          <w:p w14:paraId="01DE7C42" w14:textId="77777777" w:rsidR="007265E2" w:rsidRDefault="002A31DB">
            <w:pPr>
              <w:widowControl w:val="0"/>
              <w:snapToGrid w:val="0"/>
              <w:ind w:left="252" w:right="102"/>
              <w:rPr>
                <w:rFonts w:asciiTheme="minorHAnsi" w:hAnsiTheme="minorHAnsi" w:cstheme="minorHAnsi"/>
                <w:szCs w:val="22"/>
              </w:rPr>
            </w:pPr>
            <w:r>
              <w:rPr>
                <w:rFonts w:asciiTheme="minorHAnsi" w:hAnsiTheme="minorHAnsi" w:cstheme="minorHAnsi"/>
                <w:b/>
                <w:bCs/>
                <w:color w:val="000000"/>
                <w:szCs w:val="22"/>
              </w:rPr>
              <w:t>1.5.</w:t>
            </w:r>
            <w:r>
              <w:rPr>
                <w:rFonts w:asciiTheme="minorHAnsi" w:hAnsiTheme="minorHAnsi" w:cstheme="minorHAnsi"/>
                <w:b/>
                <w:bCs/>
                <w:color w:val="000000"/>
                <w:szCs w:val="22"/>
              </w:rPr>
              <w:tab/>
              <w:t>Φορτία - αναρτήσεις</w:t>
            </w:r>
          </w:p>
          <w:p w14:paraId="01DE7C43" w14:textId="77777777" w:rsidR="007265E2" w:rsidRDefault="002A31DB">
            <w:pPr>
              <w:widowControl w:val="0"/>
              <w:snapToGrid w:val="0"/>
              <w:spacing w:before="60"/>
              <w:ind w:left="249" w:right="102"/>
              <w:rPr>
                <w:rFonts w:asciiTheme="minorHAnsi" w:hAnsiTheme="minorHAnsi" w:cstheme="minorHAnsi"/>
                <w:bCs/>
                <w:color w:val="000000"/>
                <w:szCs w:val="22"/>
              </w:rPr>
            </w:pPr>
            <w:r>
              <w:rPr>
                <w:rFonts w:asciiTheme="minorHAnsi" w:hAnsiTheme="minorHAnsi" w:cstheme="minorHAnsi"/>
                <w:bCs/>
                <w:color w:val="000000"/>
                <w:szCs w:val="22"/>
              </w:rPr>
              <w:t>Αναφορικά με την ικανότητα φόρτωσης των προσφερόμενων οχημάτων θα πρέπει να πληρούνται τα ακόλουθα:</w:t>
            </w:r>
          </w:p>
          <w:p w14:paraId="01DE7C44" w14:textId="77777777" w:rsidR="007265E2" w:rsidRDefault="002A31DB">
            <w:pPr>
              <w:pStyle w:val="af7"/>
              <w:widowControl w:val="0"/>
              <w:numPr>
                <w:ilvl w:val="0"/>
                <w:numId w:val="32"/>
              </w:numPr>
              <w:snapToGrid w:val="0"/>
              <w:spacing w:before="40"/>
              <w:ind w:right="102" w:hanging="147"/>
              <w:rPr>
                <w:rFonts w:asciiTheme="minorHAnsi" w:hAnsiTheme="minorHAnsi" w:cstheme="minorHAnsi"/>
                <w:bCs/>
                <w:color w:val="000000"/>
                <w:szCs w:val="22"/>
              </w:rPr>
            </w:pPr>
            <w:r>
              <w:rPr>
                <w:rFonts w:asciiTheme="minorHAnsi" w:hAnsiTheme="minorHAnsi" w:cstheme="minorHAnsi"/>
                <w:bCs/>
                <w:color w:val="000000"/>
                <w:szCs w:val="22"/>
              </w:rPr>
              <w:t>Τεχνικό μεικτό φορτίο ρυμουλκού: ≥ 26 tn</w:t>
            </w:r>
          </w:p>
          <w:p w14:paraId="01DE7C45" w14:textId="77777777" w:rsidR="007265E2" w:rsidRDefault="002A31DB">
            <w:pPr>
              <w:pStyle w:val="af7"/>
              <w:widowControl w:val="0"/>
              <w:numPr>
                <w:ilvl w:val="0"/>
                <w:numId w:val="32"/>
              </w:numPr>
              <w:snapToGrid w:val="0"/>
              <w:spacing w:before="40"/>
              <w:ind w:right="102" w:hanging="147"/>
              <w:rPr>
                <w:rFonts w:asciiTheme="minorHAnsi" w:hAnsiTheme="minorHAnsi" w:cstheme="minorHAnsi"/>
                <w:bCs/>
                <w:color w:val="000000"/>
                <w:szCs w:val="22"/>
              </w:rPr>
            </w:pPr>
            <w:r>
              <w:rPr>
                <w:rFonts w:asciiTheme="minorHAnsi" w:hAnsiTheme="minorHAnsi" w:cstheme="minorHAnsi"/>
                <w:bCs/>
                <w:color w:val="000000"/>
                <w:szCs w:val="22"/>
              </w:rPr>
              <w:t xml:space="preserve">Τεχνικό μεικτό φορτίο ρυμουλκούμενου: ≥ 20 tn </w:t>
            </w:r>
          </w:p>
          <w:p w14:paraId="01DE7C46" w14:textId="77777777" w:rsidR="007265E2" w:rsidRDefault="002A31DB">
            <w:pPr>
              <w:pStyle w:val="af7"/>
              <w:widowControl w:val="0"/>
              <w:numPr>
                <w:ilvl w:val="0"/>
                <w:numId w:val="32"/>
              </w:numPr>
              <w:snapToGrid w:val="0"/>
              <w:spacing w:before="40"/>
              <w:ind w:right="102" w:hanging="147"/>
              <w:rPr>
                <w:rFonts w:asciiTheme="minorHAnsi" w:hAnsiTheme="minorHAnsi" w:cstheme="minorHAnsi"/>
                <w:bCs/>
                <w:color w:val="000000"/>
                <w:szCs w:val="22"/>
              </w:rPr>
            </w:pPr>
            <w:r>
              <w:rPr>
                <w:rFonts w:asciiTheme="minorHAnsi" w:hAnsiTheme="minorHAnsi" w:cstheme="minorHAnsi"/>
                <w:bCs/>
                <w:color w:val="000000"/>
                <w:szCs w:val="22"/>
              </w:rPr>
              <w:t>Ωφέλιμο φορτίο ρυμουλκού επί του πλαισίου (δηλαδή, βάρος απορριμματοκιβωτίου + βάρος απορριμμάτων): ≥ 14 tn</w:t>
            </w:r>
          </w:p>
          <w:p w14:paraId="01DE7C47" w14:textId="77777777" w:rsidR="007265E2" w:rsidRDefault="002A31DB">
            <w:pPr>
              <w:pStyle w:val="af7"/>
              <w:widowControl w:val="0"/>
              <w:numPr>
                <w:ilvl w:val="0"/>
                <w:numId w:val="32"/>
              </w:numPr>
              <w:snapToGrid w:val="0"/>
              <w:spacing w:before="40"/>
              <w:ind w:right="102" w:hanging="147"/>
              <w:rPr>
                <w:rFonts w:asciiTheme="minorHAnsi" w:hAnsiTheme="minorHAnsi" w:cstheme="minorHAnsi"/>
                <w:bCs/>
                <w:color w:val="000000"/>
                <w:szCs w:val="22"/>
              </w:rPr>
            </w:pPr>
            <w:r>
              <w:rPr>
                <w:rFonts w:asciiTheme="minorHAnsi" w:hAnsiTheme="minorHAnsi" w:cstheme="minorHAnsi"/>
                <w:bCs/>
                <w:color w:val="000000"/>
                <w:szCs w:val="22"/>
              </w:rPr>
              <w:t>Ωφέλιμο φορτίο ρυμουλκούμενου: ≥ 15 tn</w:t>
            </w:r>
          </w:p>
          <w:p w14:paraId="01DE7C48" w14:textId="77777777" w:rsidR="007265E2" w:rsidRDefault="002A31DB">
            <w:pPr>
              <w:widowControl w:val="0"/>
              <w:snapToGrid w:val="0"/>
              <w:spacing w:before="60"/>
              <w:ind w:left="249" w:right="102"/>
              <w:rPr>
                <w:rFonts w:asciiTheme="minorHAnsi" w:hAnsiTheme="minorHAnsi" w:cstheme="minorHAnsi"/>
                <w:bCs/>
                <w:i/>
                <w:iCs/>
                <w:color w:val="000000"/>
                <w:sz w:val="18"/>
                <w:szCs w:val="18"/>
              </w:rPr>
            </w:pPr>
            <w:r>
              <w:rPr>
                <w:rFonts w:asciiTheme="minorHAnsi" w:hAnsiTheme="minorHAnsi" w:cstheme="minorHAnsi"/>
                <w:bCs/>
                <w:i/>
                <w:iCs/>
                <w:color w:val="000000"/>
                <w:sz w:val="18"/>
                <w:szCs w:val="18"/>
              </w:rPr>
              <w:t xml:space="preserve"> (ως ωφέλιμο φορτίο νοείται η εναπομένουσα ικανότητα φόρτωσης αν από το μέγιστο επιτρεπόμενο μεικτό βάρος του πλαισίου, αφαιρεθεί το ίδιο βάρος, συμπεριλαμβανομένου και του βάρους των καυσίμων, λιπαντελαίου, νερού, εφεδρικών τροχών, οδηγού, 2 επιβαινόντων, διαφόρων εργαλείων κ.λ.π., και το βάρος της υπερκατασκευής στο οποίο συμπεριλαμβάνεται το βάρος των μηχανισμών αυτής, κλπ.)</w:t>
            </w:r>
          </w:p>
          <w:p w14:paraId="01DE7C49" w14:textId="77777777" w:rsidR="007265E2" w:rsidRDefault="002A31DB">
            <w:pPr>
              <w:widowControl w:val="0"/>
              <w:snapToGrid w:val="0"/>
              <w:spacing w:before="60"/>
              <w:ind w:left="249" w:right="102"/>
              <w:rPr>
                <w:rFonts w:asciiTheme="minorHAnsi" w:hAnsiTheme="minorHAnsi" w:cstheme="minorHAnsi"/>
                <w:bCs/>
                <w:color w:val="000000"/>
                <w:szCs w:val="22"/>
              </w:rPr>
            </w:pPr>
            <w:r>
              <w:rPr>
                <w:rFonts w:asciiTheme="minorHAnsi" w:hAnsiTheme="minorHAnsi" w:cstheme="minorHAnsi"/>
                <w:bCs/>
                <w:color w:val="000000"/>
                <w:szCs w:val="22"/>
              </w:rPr>
              <w:t>Η προσφορά των διαγωνιζομένων θα αναφέρει με σαφήνεια το μεικτό και το ωφέλιμο φορτίο:</w:t>
            </w:r>
          </w:p>
          <w:p w14:paraId="01DE7C4A" w14:textId="77777777" w:rsidR="007265E2" w:rsidRDefault="002A31DB">
            <w:pPr>
              <w:pStyle w:val="af7"/>
              <w:widowControl w:val="0"/>
              <w:numPr>
                <w:ilvl w:val="0"/>
                <w:numId w:val="33"/>
              </w:numPr>
              <w:snapToGrid w:val="0"/>
              <w:spacing w:before="40"/>
              <w:ind w:left="964" w:right="102" w:hanging="142"/>
              <w:contextualSpacing w:val="0"/>
              <w:rPr>
                <w:rFonts w:asciiTheme="minorHAnsi" w:hAnsiTheme="minorHAnsi" w:cstheme="minorHAnsi"/>
                <w:bCs/>
                <w:color w:val="000000"/>
                <w:szCs w:val="22"/>
              </w:rPr>
            </w:pPr>
            <w:r>
              <w:rPr>
                <w:rFonts w:asciiTheme="minorHAnsi" w:hAnsiTheme="minorHAnsi" w:cstheme="minorHAnsi"/>
                <w:bCs/>
                <w:color w:val="000000"/>
                <w:szCs w:val="22"/>
              </w:rPr>
              <w:t xml:space="preserve">Του ρυμουλκού, </w:t>
            </w:r>
          </w:p>
          <w:p w14:paraId="01DE7C4B" w14:textId="77777777" w:rsidR="007265E2" w:rsidRDefault="002A31DB">
            <w:pPr>
              <w:pStyle w:val="af7"/>
              <w:widowControl w:val="0"/>
              <w:numPr>
                <w:ilvl w:val="0"/>
                <w:numId w:val="33"/>
              </w:numPr>
              <w:snapToGrid w:val="0"/>
              <w:spacing w:before="40"/>
              <w:ind w:left="964" w:right="102" w:hanging="142"/>
              <w:contextualSpacing w:val="0"/>
              <w:rPr>
                <w:rFonts w:asciiTheme="minorHAnsi" w:hAnsiTheme="minorHAnsi" w:cstheme="minorHAnsi"/>
                <w:bCs/>
                <w:color w:val="000000"/>
                <w:szCs w:val="22"/>
              </w:rPr>
            </w:pPr>
            <w:r>
              <w:rPr>
                <w:rFonts w:asciiTheme="minorHAnsi" w:hAnsiTheme="minorHAnsi" w:cstheme="minorHAnsi"/>
                <w:bCs/>
                <w:color w:val="000000"/>
                <w:szCs w:val="22"/>
              </w:rPr>
              <w:t xml:space="preserve">Του ρυμουλκούμενου, </w:t>
            </w:r>
          </w:p>
          <w:p w14:paraId="01DE7C4C" w14:textId="77777777" w:rsidR="007265E2" w:rsidRDefault="002A31DB">
            <w:pPr>
              <w:pStyle w:val="af7"/>
              <w:widowControl w:val="0"/>
              <w:numPr>
                <w:ilvl w:val="0"/>
                <w:numId w:val="33"/>
              </w:numPr>
              <w:snapToGrid w:val="0"/>
              <w:spacing w:before="40"/>
              <w:ind w:left="964" w:right="102" w:hanging="142"/>
              <w:contextualSpacing w:val="0"/>
              <w:rPr>
                <w:rFonts w:asciiTheme="minorHAnsi" w:hAnsiTheme="minorHAnsi" w:cstheme="minorHAnsi"/>
                <w:bCs/>
                <w:color w:val="000000"/>
                <w:szCs w:val="22"/>
              </w:rPr>
            </w:pPr>
            <w:r>
              <w:rPr>
                <w:rFonts w:asciiTheme="minorHAnsi" w:hAnsiTheme="minorHAnsi" w:cstheme="minorHAnsi"/>
                <w:bCs/>
                <w:color w:val="000000"/>
                <w:szCs w:val="22"/>
              </w:rPr>
              <w:t>Του συρμού.</w:t>
            </w:r>
          </w:p>
        </w:tc>
        <w:tc>
          <w:tcPr>
            <w:tcW w:w="985" w:type="dxa"/>
            <w:tcBorders>
              <w:top w:val="single" w:sz="4" w:space="0" w:color="000000"/>
              <w:left w:val="single" w:sz="4" w:space="0" w:color="000000"/>
              <w:bottom w:val="single" w:sz="4" w:space="0" w:color="000000"/>
            </w:tcBorders>
            <w:shd w:val="clear" w:color="auto" w:fill="FFFFFF"/>
            <w:vAlign w:val="center"/>
          </w:tcPr>
          <w:p w14:paraId="01DE7C4D" w14:textId="77777777" w:rsidR="007265E2" w:rsidRDefault="002A31DB">
            <w:pPr>
              <w:widowControl w:val="0"/>
              <w:snapToGrid w:val="0"/>
              <w:ind w:left="252"/>
              <w:jc w:val="center"/>
              <w:rPr>
                <w:rFonts w:asciiTheme="minorHAnsi" w:hAnsiTheme="minorHAnsi" w:cstheme="minorHAnsi"/>
                <w:szCs w:val="22"/>
              </w:rPr>
            </w:pPr>
            <w:r>
              <w:rPr>
                <w:rFonts w:asciiTheme="minorHAnsi" w:hAnsiTheme="minorHAnsi" w:cstheme="minorHAnsi"/>
                <w:color w:val="000000"/>
                <w:szCs w:val="22"/>
              </w:rPr>
              <w:t>ΝΑΙ</w:t>
            </w:r>
          </w:p>
        </w:tc>
        <w:tc>
          <w:tcPr>
            <w:tcW w:w="1040" w:type="dxa"/>
            <w:tcBorders>
              <w:top w:val="single" w:sz="4" w:space="0" w:color="000000"/>
              <w:left w:val="single" w:sz="4" w:space="0" w:color="000000"/>
              <w:bottom w:val="single" w:sz="4" w:space="0" w:color="000000"/>
            </w:tcBorders>
            <w:shd w:val="clear" w:color="auto" w:fill="FFFFFF"/>
          </w:tcPr>
          <w:p w14:paraId="01DE7C4E" w14:textId="77777777" w:rsidR="007265E2" w:rsidRDefault="007265E2">
            <w:pPr>
              <w:widowControl w:val="0"/>
              <w:snapToGrid w:val="0"/>
              <w:ind w:left="252"/>
              <w:rPr>
                <w:rFonts w:asciiTheme="minorHAnsi" w:hAnsiTheme="minorHAnsi" w:cstheme="minorHAnsi"/>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1DE7C4F" w14:textId="77777777" w:rsidR="007265E2" w:rsidRDefault="007265E2">
            <w:pPr>
              <w:widowControl w:val="0"/>
              <w:snapToGrid w:val="0"/>
              <w:ind w:left="252"/>
              <w:rPr>
                <w:rFonts w:asciiTheme="minorHAnsi" w:hAnsiTheme="minorHAnsi" w:cstheme="minorHAnsi"/>
                <w:szCs w:val="22"/>
              </w:rPr>
            </w:pPr>
          </w:p>
        </w:tc>
      </w:tr>
      <w:tr w:rsidR="007265E2" w14:paraId="01DE7C57" w14:textId="77777777" w:rsidTr="008C5CA5">
        <w:trPr>
          <w:trHeight w:val="567"/>
        </w:trPr>
        <w:tc>
          <w:tcPr>
            <w:tcW w:w="7190" w:type="dxa"/>
            <w:tcBorders>
              <w:top w:val="single" w:sz="4" w:space="0" w:color="000000"/>
              <w:left w:val="single" w:sz="4" w:space="0" w:color="000000"/>
              <w:bottom w:val="single" w:sz="4" w:space="0" w:color="000000"/>
            </w:tcBorders>
            <w:shd w:val="clear" w:color="auto" w:fill="FFFFFF"/>
            <w:vAlign w:val="center"/>
          </w:tcPr>
          <w:p w14:paraId="01DE7C51" w14:textId="77777777" w:rsidR="007265E2" w:rsidRDefault="002A31DB">
            <w:pPr>
              <w:widowControl w:val="0"/>
              <w:snapToGrid w:val="0"/>
              <w:ind w:left="252" w:right="102"/>
              <w:rPr>
                <w:rFonts w:asciiTheme="minorHAnsi" w:hAnsiTheme="minorHAnsi" w:cstheme="minorHAnsi"/>
                <w:szCs w:val="22"/>
              </w:rPr>
            </w:pPr>
            <w:r>
              <w:rPr>
                <w:rFonts w:asciiTheme="minorHAnsi" w:hAnsiTheme="minorHAnsi" w:cstheme="minorHAnsi"/>
                <w:b/>
                <w:bCs/>
                <w:color w:val="000000"/>
                <w:szCs w:val="22"/>
              </w:rPr>
              <w:t>1.6.</w:t>
            </w:r>
            <w:r>
              <w:rPr>
                <w:rFonts w:asciiTheme="minorHAnsi" w:hAnsiTheme="minorHAnsi" w:cstheme="minorHAnsi"/>
                <w:b/>
                <w:bCs/>
                <w:color w:val="000000"/>
                <w:szCs w:val="22"/>
              </w:rPr>
              <w:tab/>
              <w:t>Σύστημα διεύθυνσης</w:t>
            </w:r>
          </w:p>
          <w:p w14:paraId="01DE7C52" w14:textId="77777777" w:rsidR="007265E2" w:rsidRDefault="002A31DB">
            <w:pPr>
              <w:widowControl w:val="0"/>
              <w:snapToGrid w:val="0"/>
              <w:spacing w:before="60"/>
              <w:ind w:left="249" w:right="102"/>
              <w:rPr>
                <w:rFonts w:asciiTheme="minorHAnsi" w:hAnsiTheme="minorHAnsi" w:cstheme="minorHAnsi"/>
                <w:color w:val="000000"/>
                <w:szCs w:val="22"/>
              </w:rPr>
            </w:pPr>
            <w:r>
              <w:rPr>
                <w:rFonts w:asciiTheme="minorHAnsi" w:hAnsiTheme="minorHAnsi" w:cstheme="minorHAnsi"/>
                <w:color w:val="000000"/>
                <w:szCs w:val="22"/>
              </w:rPr>
              <w:t>Το τιμόνι θα βρίσκεται στο αριστερό μέρος και θα είναι απαραίτητα υποβοηθούμενο.</w:t>
            </w:r>
          </w:p>
          <w:p w14:paraId="01DE7C53" w14:textId="77777777" w:rsidR="007265E2" w:rsidRDefault="002A31DB">
            <w:pPr>
              <w:widowControl w:val="0"/>
              <w:snapToGrid w:val="0"/>
              <w:spacing w:before="60"/>
              <w:ind w:left="249" w:right="102"/>
              <w:rPr>
                <w:rFonts w:asciiTheme="minorHAnsi" w:hAnsiTheme="minorHAnsi" w:cstheme="minorHAnsi"/>
                <w:szCs w:val="22"/>
              </w:rPr>
            </w:pPr>
            <w:r>
              <w:rPr>
                <w:rFonts w:asciiTheme="minorHAnsi" w:hAnsiTheme="minorHAnsi" w:cstheme="minorHAnsi"/>
                <w:color w:val="000000"/>
                <w:szCs w:val="22"/>
              </w:rPr>
              <w:t>Το τιμόνι θα είναι ρυθμιζόμενο κατά κλίση και καθ’ ύψος.</w:t>
            </w:r>
          </w:p>
        </w:tc>
        <w:tc>
          <w:tcPr>
            <w:tcW w:w="985" w:type="dxa"/>
            <w:tcBorders>
              <w:top w:val="single" w:sz="4" w:space="0" w:color="000000"/>
              <w:left w:val="single" w:sz="4" w:space="0" w:color="000000"/>
              <w:bottom w:val="single" w:sz="4" w:space="0" w:color="000000"/>
            </w:tcBorders>
            <w:shd w:val="clear" w:color="auto" w:fill="FFFFFF"/>
            <w:vAlign w:val="center"/>
          </w:tcPr>
          <w:p w14:paraId="01DE7C54" w14:textId="77777777" w:rsidR="007265E2" w:rsidRDefault="002A31DB">
            <w:pPr>
              <w:widowControl w:val="0"/>
              <w:snapToGrid w:val="0"/>
              <w:ind w:left="252"/>
              <w:jc w:val="center"/>
              <w:rPr>
                <w:rFonts w:asciiTheme="minorHAnsi" w:hAnsiTheme="minorHAnsi" w:cstheme="minorHAnsi"/>
                <w:szCs w:val="22"/>
              </w:rPr>
            </w:pPr>
            <w:r>
              <w:rPr>
                <w:rFonts w:asciiTheme="minorHAnsi" w:hAnsiTheme="minorHAnsi" w:cstheme="minorHAnsi"/>
                <w:color w:val="000000"/>
                <w:szCs w:val="22"/>
              </w:rPr>
              <w:t>ΝΑΙ</w:t>
            </w:r>
          </w:p>
        </w:tc>
        <w:tc>
          <w:tcPr>
            <w:tcW w:w="1040" w:type="dxa"/>
            <w:tcBorders>
              <w:top w:val="single" w:sz="4" w:space="0" w:color="000000"/>
              <w:left w:val="single" w:sz="4" w:space="0" w:color="000000"/>
              <w:bottom w:val="single" w:sz="4" w:space="0" w:color="000000"/>
            </w:tcBorders>
            <w:shd w:val="clear" w:color="auto" w:fill="FFFFFF"/>
          </w:tcPr>
          <w:p w14:paraId="01DE7C55" w14:textId="77777777" w:rsidR="007265E2" w:rsidRDefault="007265E2">
            <w:pPr>
              <w:widowControl w:val="0"/>
              <w:snapToGrid w:val="0"/>
              <w:ind w:left="252"/>
              <w:rPr>
                <w:rFonts w:asciiTheme="minorHAnsi" w:hAnsiTheme="minorHAnsi" w:cstheme="minorHAnsi"/>
                <w:color w:val="000000"/>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E7C56" w14:textId="77777777" w:rsidR="007265E2" w:rsidRDefault="007265E2">
            <w:pPr>
              <w:widowControl w:val="0"/>
              <w:snapToGrid w:val="0"/>
              <w:ind w:left="252"/>
              <w:jc w:val="center"/>
              <w:rPr>
                <w:rFonts w:asciiTheme="minorHAnsi" w:hAnsiTheme="minorHAnsi" w:cstheme="minorHAnsi"/>
                <w:strike/>
                <w:color w:val="000000"/>
                <w:szCs w:val="22"/>
              </w:rPr>
            </w:pPr>
          </w:p>
        </w:tc>
      </w:tr>
      <w:tr w:rsidR="007265E2" w14:paraId="01DE7C65" w14:textId="77777777" w:rsidTr="008C5CA5">
        <w:trPr>
          <w:trHeight w:val="567"/>
        </w:trPr>
        <w:tc>
          <w:tcPr>
            <w:tcW w:w="7190" w:type="dxa"/>
            <w:tcBorders>
              <w:top w:val="single" w:sz="4" w:space="0" w:color="000000"/>
              <w:left w:val="single" w:sz="4" w:space="0" w:color="000000"/>
              <w:bottom w:val="single" w:sz="4" w:space="0" w:color="000000"/>
            </w:tcBorders>
            <w:shd w:val="clear" w:color="auto" w:fill="FFFFFF"/>
            <w:vAlign w:val="center"/>
          </w:tcPr>
          <w:p w14:paraId="01DE7C58" w14:textId="77777777" w:rsidR="007265E2" w:rsidRDefault="002A31DB">
            <w:pPr>
              <w:widowControl w:val="0"/>
              <w:snapToGrid w:val="0"/>
              <w:ind w:left="252" w:right="102"/>
              <w:rPr>
                <w:rFonts w:asciiTheme="minorHAnsi" w:hAnsiTheme="minorHAnsi" w:cstheme="minorHAnsi"/>
                <w:szCs w:val="22"/>
              </w:rPr>
            </w:pPr>
            <w:r>
              <w:rPr>
                <w:rFonts w:asciiTheme="minorHAnsi" w:hAnsiTheme="minorHAnsi" w:cstheme="minorHAnsi"/>
                <w:b/>
                <w:bCs/>
                <w:color w:val="000000"/>
                <w:szCs w:val="22"/>
              </w:rPr>
              <w:t>1.7.</w:t>
            </w:r>
            <w:r>
              <w:rPr>
                <w:rFonts w:asciiTheme="minorHAnsi" w:hAnsiTheme="minorHAnsi" w:cstheme="minorHAnsi"/>
                <w:b/>
                <w:bCs/>
                <w:color w:val="000000"/>
                <w:szCs w:val="22"/>
              </w:rPr>
              <w:tab/>
              <w:t>Σύστημα πέδησης (Φρένα λειτουργίας – Φρένα στάθμευσης)</w:t>
            </w:r>
          </w:p>
          <w:p w14:paraId="01DE7C59" w14:textId="77777777" w:rsidR="007265E2" w:rsidRDefault="002A31DB">
            <w:pPr>
              <w:widowControl w:val="0"/>
              <w:snapToGrid w:val="0"/>
              <w:spacing w:before="60"/>
              <w:ind w:left="249" w:right="102"/>
              <w:rPr>
                <w:rFonts w:asciiTheme="minorHAnsi" w:hAnsiTheme="minorHAnsi" w:cstheme="minorHAnsi"/>
                <w:color w:val="000000"/>
                <w:szCs w:val="22"/>
              </w:rPr>
            </w:pPr>
            <w:r>
              <w:rPr>
                <w:rFonts w:asciiTheme="minorHAnsi" w:hAnsiTheme="minorHAnsi" w:cstheme="minorHAnsi"/>
                <w:color w:val="000000"/>
                <w:szCs w:val="22"/>
              </w:rPr>
              <w:t xml:space="preserve">Το σύστημα πέδησης θα είναι διπλού κυκλώματος με αέρα και θα φέρει δισκόφρενα σε όλους τους τροχούς. </w:t>
            </w:r>
          </w:p>
          <w:p w14:paraId="01DE7C5A" w14:textId="77777777" w:rsidR="007265E2" w:rsidRDefault="002A31DB">
            <w:pPr>
              <w:widowControl w:val="0"/>
              <w:snapToGrid w:val="0"/>
              <w:spacing w:before="60"/>
              <w:ind w:left="249" w:right="102"/>
              <w:rPr>
                <w:rFonts w:asciiTheme="minorHAnsi" w:hAnsiTheme="minorHAnsi" w:cstheme="minorHAnsi"/>
                <w:color w:val="000000"/>
                <w:szCs w:val="22"/>
              </w:rPr>
            </w:pPr>
            <w:r>
              <w:rPr>
                <w:rFonts w:asciiTheme="minorHAnsi" w:hAnsiTheme="minorHAnsi" w:cstheme="minorHAnsi"/>
                <w:color w:val="000000"/>
                <w:szCs w:val="22"/>
              </w:rPr>
              <w:t xml:space="preserve">Για την υποβοήθηση ακινητοποίησης ή σταθεροποίησης της ταχύτητας θα διαθέτει επίσης επιβραδυντή (retarder). </w:t>
            </w:r>
          </w:p>
          <w:p w14:paraId="01DE7C5B" w14:textId="77777777" w:rsidR="007265E2" w:rsidRDefault="002A31DB">
            <w:pPr>
              <w:widowControl w:val="0"/>
              <w:snapToGrid w:val="0"/>
              <w:spacing w:before="60"/>
              <w:ind w:left="249" w:right="102"/>
              <w:rPr>
                <w:rFonts w:asciiTheme="minorHAnsi" w:hAnsiTheme="minorHAnsi" w:cstheme="minorHAnsi"/>
                <w:color w:val="000000"/>
                <w:szCs w:val="22"/>
              </w:rPr>
            </w:pPr>
            <w:r>
              <w:rPr>
                <w:rFonts w:asciiTheme="minorHAnsi" w:hAnsiTheme="minorHAnsi" w:cstheme="minorHAnsi"/>
                <w:color w:val="000000"/>
                <w:szCs w:val="22"/>
              </w:rPr>
              <w:t>Επίσης, τα οχήματα θα είναι εφοδιασμένα κατ’ ελάχιστον με τα παρακάτω συστήματα:</w:t>
            </w:r>
          </w:p>
          <w:p w14:paraId="01DE7C5C" w14:textId="77777777" w:rsidR="007265E2" w:rsidRDefault="002A31DB">
            <w:pPr>
              <w:widowControl w:val="0"/>
              <w:snapToGrid w:val="0"/>
              <w:spacing w:before="40"/>
              <w:ind w:left="539" w:right="102"/>
              <w:rPr>
                <w:rFonts w:asciiTheme="minorHAnsi" w:hAnsiTheme="minorHAnsi" w:cstheme="minorHAnsi"/>
                <w:color w:val="000000"/>
                <w:szCs w:val="22"/>
              </w:rPr>
            </w:pPr>
            <w:r>
              <w:rPr>
                <w:rFonts w:asciiTheme="minorHAnsi" w:hAnsiTheme="minorHAnsi" w:cstheme="minorHAnsi"/>
                <w:color w:val="000000"/>
                <w:szCs w:val="22"/>
              </w:rPr>
              <w:t>•</w:t>
            </w:r>
            <w:r>
              <w:rPr>
                <w:rFonts w:asciiTheme="minorHAnsi" w:hAnsiTheme="minorHAnsi" w:cstheme="minorHAnsi"/>
                <w:color w:val="000000"/>
                <w:szCs w:val="22"/>
              </w:rPr>
              <w:tab/>
              <w:t xml:space="preserve">Σύστημα αντιμπλοκαρίσματος τροχών (τύπου ΑΒS), </w:t>
            </w:r>
          </w:p>
          <w:p w14:paraId="01DE7C5D" w14:textId="77777777" w:rsidR="007265E2" w:rsidRDefault="002A31DB">
            <w:pPr>
              <w:widowControl w:val="0"/>
              <w:snapToGrid w:val="0"/>
              <w:spacing w:before="40"/>
              <w:ind w:left="539" w:right="102"/>
              <w:rPr>
                <w:rFonts w:asciiTheme="minorHAnsi" w:hAnsiTheme="minorHAnsi" w:cstheme="minorHAnsi"/>
                <w:color w:val="000000"/>
                <w:szCs w:val="22"/>
              </w:rPr>
            </w:pPr>
            <w:r>
              <w:rPr>
                <w:rFonts w:asciiTheme="minorHAnsi" w:hAnsiTheme="minorHAnsi" w:cstheme="minorHAnsi"/>
                <w:color w:val="000000"/>
                <w:szCs w:val="22"/>
              </w:rPr>
              <w:t>•</w:t>
            </w:r>
            <w:r>
              <w:rPr>
                <w:rFonts w:asciiTheme="minorHAnsi" w:hAnsiTheme="minorHAnsi" w:cstheme="minorHAnsi"/>
                <w:color w:val="000000"/>
                <w:szCs w:val="22"/>
              </w:rPr>
              <w:tab/>
              <w:t xml:space="preserve">Σύστημα κατανομής πίεσης πέδησης (τύπου EBD), </w:t>
            </w:r>
          </w:p>
          <w:p w14:paraId="01DE7C5E" w14:textId="77777777" w:rsidR="007265E2" w:rsidRDefault="002A31DB">
            <w:pPr>
              <w:widowControl w:val="0"/>
              <w:snapToGrid w:val="0"/>
              <w:spacing w:before="40"/>
              <w:ind w:left="539" w:right="102"/>
              <w:rPr>
                <w:rFonts w:asciiTheme="minorHAnsi" w:hAnsiTheme="minorHAnsi" w:cstheme="minorHAnsi"/>
                <w:color w:val="000000"/>
                <w:szCs w:val="22"/>
              </w:rPr>
            </w:pPr>
            <w:r>
              <w:rPr>
                <w:rFonts w:asciiTheme="minorHAnsi" w:hAnsiTheme="minorHAnsi" w:cstheme="minorHAnsi"/>
                <w:color w:val="000000"/>
                <w:szCs w:val="22"/>
              </w:rPr>
              <w:t>•</w:t>
            </w:r>
            <w:r>
              <w:rPr>
                <w:rFonts w:asciiTheme="minorHAnsi" w:hAnsiTheme="minorHAnsi" w:cstheme="minorHAnsi"/>
                <w:color w:val="000000"/>
                <w:szCs w:val="22"/>
              </w:rPr>
              <w:tab/>
              <w:t xml:space="preserve">Σύστημα έλεγχου ευστάθειας (τύπου ESP), </w:t>
            </w:r>
          </w:p>
          <w:p w14:paraId="01DE7C5F" w14:textId="77777777" w:rsidR="007265E2" w:rsidRDefault="002A31DB">
            <w:pPr>
              <w:widowControl w:val="0"/>
              <w:snapToGrid w:val="0"/>
              <w:spacing w:before="40"/>
              <w:ind w:left="539" w:right="102"/>
              <w:rPr>
                <w:rFonts w:asciiTheme="minorHAnsi" w:hAnsiTheme="minorHAnsi" w:cstheme="minorHAnsi"/>
                <w:color w:val="000000"/>
                <w:szCs w:val="22"/>
              </w:rPr>
            </w:pPr>
            <w:r>
              <w:rPr>
                <w:rFonts w:asciiTheme="minorHAnsi" w:hAnsiTheme="minorHAnsi" w:cstheme="minorHAnsi"/>
                <w:color w:val="000000"/>
                <w:szCs w:val="22"/>
              </w:rPr>
              <w:t>•</w:t>
            </w:r>
            <w:r>
              <w:rPr>
                <w:rFonts w:asciiTheme="minorHAnsi" w:hAnsiTheme="minorHAnsi" w:cstheme="minorHAnsi"/>
                <w:color w:val="000000"/>
                <w:szCs w:val="22"/>
              </w:rPr>
              <w:tab/>
              <w:t>Σύστημα αντιολίσθησης/ ελέγχου πρόσφυσης τροχών (τύπου ΑSR).</w:t>
            </w:r>
          </w:p>
          <w:p w14:paraId="01DE7C60" w14:textId="77777777" w:rsidR="007265E2" w:rsidRDefault="002A31DB">
            <w:pPr>
              <w:widowControl w:val="0"/>
              <w:snapToGrid w:val="0"/>
              <w:spacing w:before="60"/>
              <w:ind w:left="249" w:right="102"/>
              <w:rPr>
                <w:rFonts w:asciiTheme="minorHAnsi" w:hAnsiTheme="minorHAnsi" w:cstheme="minorHAnsi"/>
                <w:color w:val="000000"/>
                <w:szCs w:val="22"/>
              </w:rPr>
            </w:pPr>
            <w:r>
              <w:rPr>
                <w:rFonts w:asciiTheme="minorHAnsi" w:hAnsiTheme="minorHAnsi" w:cstheme="minorHAnsi"/>
                <w:color w:val="000000"/>
                <w:szCs w:val="22"/>
              </w:rPr>
              <w:t>Σε περίπτωση βλάβης στο σύστημα πέδησης, το όχημα θα ακινητοποιείται.</w:t>
            </w:r>
          </w:p>
          <w:p w14:paraId="01DE7C61" w14:textId="77777777" w:rsidR="007265E2" w:rsidRDefault="002A31DB">
            <w:pPr>
              <w:widowControl w:val="0"/>
              <w:snapToGrid w:val="0"/>
              <w:spacing w:before="60"/>
              <w:ind w:left="249" w:right="102"/>
              <w:rPr>
                <w:rFonts w:asciiTheme="minorHAnsi" w:hAnsiTheme="minorHAnsi" w:cstheme="minorHAnsi"/>
                <w:szCs w:val="22"/>
              </w:rPr>
            </w:pPr>
            <w:r>
              <w:rPr>
                <w:rFonts w:asciiTheme="minorHAnsi" w:hAnsiTheme="minorHAnsi" w:cstheme="minorHAnsi"/>
                <w:color w:val="000000"/>
                <w:szCs w:val="22"/>
              </w:rPr>
              <w:t>Τα οχήματα θα φέρουν χειρόφρενο ικανό για ακινητοποίηση του φορτωμένου οχήματος.</w:t>
            </w:r>
          </w:p>
        </w:tc>
        <w:tc>
          <w:tcPr>
            <w:tcW w:w="985" w:type="dxa"/>
            <w:tcBorders>
              <w:top w:val="single" w:sz="4" w:space="0" w:color="000000"/>
              <w:left w:val="single" w:sz="4" w:space="0" w:color="000000"/>
              <w:bottom w:val="single" w:sz="4" w:space="0" w:color="000000"/>
            </w:tcBorders>
            <w:shd w:val="clear" w:color="auto" w:fill="FFFFFF"/>
            <w:vAlign w:val="center"/>
          </w:tcPr>
          <w:p w14:paraId="01DE7C62" w14:textId="77777777" w:rsidR="007265E2" w:rsidRDefault="002A31DB">
            <w:pPr>
              <w:widowControl w:val="0"/>
              <w:snapToGrid w:val="0"/>
              <w:ind w:left="252"/>
              <w:jc w:val="center"/>
              <w:rPr>
                <w:rFonts w:asciiTheme="minorHAnsi" w:hAnsiTheme="minorHAnsi" w:cstheme="minorHAnsi"/>
                <w:szCs w:val="22"/>
              </w:rPr>
            </w:pPr>
            <w:r>
              <w:rPr>
                <w:rFonts w:asciiTheme="minorHAnsi" w:hAnsiTheme="minorHAnsi" w:cstheme="minorHAnsi"/>
                <w:color w:val="000000"/>
                <w:szCs w:val="22"/>
              </w:rPr>
              <w:t>ΝΑΙ</w:t>
            </w:r>
          </w:p>
        </w:tc>
        <w:tc>
          <w:tcPr>
            <w:tcW w:w="1040" w:type="dxa"/>
            <w:tcBorders>
              <w:top w:val="single" w:sz="4" w:space="0" w:color="000000"/>
              <w:left w:val="single" w:sz="4" w:space="0" w:color="000000"/>
              <w:bottom w:val="single" w:sz="4" w:space="0" w:color="000000"/>
            </w:tcBorders>
            <w:shd w:val="clear" w:color="auto" w:fill="FFFFFF"/>
          </w:tcPr>
          <w:p w14:paraId="01DE7C63" w14:textId="77777777" w:rsidR="007265E2" w:rsidRDefault="007265E2">
            <w:pPr>
              <w:widowControl w:val="0"/>
              <w:snapToGrid w:val="0"/>
              <w:ind w:left="252"/>
              <w:rPr>
                <w:rFonts w:asciiTheme="minorHAnsi" w:hAnsiTheme="minorHAnsi" w:cstheme="minorHAnsi"/>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E7C64" w14:textId="77777777" w:rsidR="007265E2" w:rsidRDefault="007265E2">
            <w:pPr>
              <w:widowControl w:val="0"/>
              <w:snapToGrid w:val="0"/>
              <w:ind w:left="252"/>
              <w:jc w:val="center"/>
              <w:rPr>
                <w:rFonts w:asciiTheme="minorHAnsi" w:hAnsiTheme="minorHAnsi" w:cstheme="minorHAnsi"/>
                <w:strike/>
                <w:color w:val="000000"/>
                <w:szCs w:val="22"/>
              </w:rPr>
            </w:pPr>
          </w:p>
        </w:tc>
      </w:tr>
      <w:tr w:rsidR="007265E2" w14:paraId="01DE7C7A" w14:textId="77777777" w:rsidTr="008C5CA5">
        <w:trPr>
          <w:trHeight w:val="567"/>
        </w:trPr>
        <w:tc>
          <w:tcPr>
            <w:tcW w:w="7190" w:type="dxa"/>
            <w:tcBorders>
              <w:top w:val="single" w:sz="4" w:space="0" w:color="000000"/>
              <w:left w:val="single" w:sz="4" w:space="0" w:color="000000"/>
              <w:bottom w:val="single" w:sz="4" w:space="0" w:color="000000"/>
            </w:tcBorders>
            <w:shd w:val="clear" w:color="auto" w:fill="FFFFFF"/>
            <w:vAlign w:val="center"/>
          </w:tcPr>
          <w:p w14:paraId="01DE7C66" w14:textId="77777777" w:rsidR="007265E2" w:rsidRDefault="002A31DB">
            <w:pPr>
              <w:widowControl w:val="0"/>
              <w:snapToGrid w:val="0"/>
              <w:spacing w:before="60"/>
              <w:ind w:left="252" w:right="102"/>
              <w:rPr>
                <w:rFonts w:asciiTheme="minorHAnsi" w:hAnsiTheme="minorHAnsi" w:cstheme="minorHAnsi"/>
                <w:szCs w:val="22"/>
              </w:rPr>
            </w:pPr>
            <w:r>
              <w:rPr>
                <w:rFonts w:asciiTheme="minorHAnsi" w:hAnsiTheme="minorHAnsi" w:cstheme="minorHAnsi"/>
                <w:b/>
                <w:bCs/>
                <w:color w:val="000000"/>
                <w:szCs w:val="22"/>
              </w:rPr>
              <w:lastRenderedPageBreak/>
              <w:t>1.8 Καμπίνα</w:t>
            </w:r>
          </w:p>
          <w:p w14:paraId="01DE7C67" w14:textId="77777777" w:rsidR="007265E2" w:rsidRDefault="002A31DB">
            <w:pPr>
              <w:widowControl w:val="0"/>
              <w:snapToGrid w:val="0"/>
              <w:spacing w:before="60"/>
              <w:ind w:left="252" w:right="102"/>
              <w:rPr>
                <w:rFonts w:asciiTheme="minorHAnsi" w:hAnsiTheme="minorHAnsi" w:cstheme="minorHAnsi"/>
                <w:color w:val="000000"/>
                <w:szCs w:val="22"/>
              </w:rPr>
            </w:pPr>
            <w:r>
              <w:rPr>
                <w:rFonts w:asciiTheme="minorHAnsi" w:hAnsiTheme="minorHAnsi" w:cstheme="minorHAnsi"/>
                <w:color w:val="000000"/>
                <w:szCs w:val="22"/>
              </w:rPr>
              <w:t xml:space="preserve">Η καμπίνα των προσφερόμενων οχημάτων θα είναι: </w:t>
            </w:r>
          </w:p>
          <w:p w14:paraId="01DE7C68" w14:textId="77777777" w:rsidR="007265E2" w:rsidRDefault="002A31DB">
            <w:pPr>
              <w:widowControl w:val="0"/>
              <w:snapToGrid w:val="0"/>
              <w:spacing w:before="40"/>
              <w:ind w:left="539" w:right="102"/>
              <w:rPr>
                <w:rFonts w:asciiTheme="minorHAnsi" w:hAnsiTheme="minorHAnsi" w:cstheme="minorHAnsi"/>
                <w:color w:val="000000"/>
                <w:szCs w:val="22"/>
              </w:rPr>
            </w:pPr>
            <w:r>
              <w:rPr>
                <w:rFonts w:asciiTheme="minorHAnsi" w:hAnsiTheme="minorHAnsi" w:cstheme="minorHAnsi"/>
                <w:color w:val="000000"/>
                <w:szCs w:val="22"/>
              </w:rPr>
              <w:t>•</w:t>
            </w:r>
            <w:r>
              <w:rPr>
                <w:rFonts w:asciiTheme="minorHAnsi" w:hAnsiTheme="minorHAnsi" w:cstheme="minorHAnsi"/>
                <w:color w:val="000000"/>
                <w:szCs w:val="22"/>
              </w:rPr>
              <w:tab/>
              <w:t>Ανακλινόμενου τύπου με ανεξάρτητο σύστημα ανάρτησης,</w:t>
            </w:r>
          </w:p>
          <w:p w14:paraId="01DE7C69" w14:textId="77777777" w:rsidR="007265E2" w:rsidRDefault="002A31DB">
            <w:pPr>
              <w:widowControl w:val="0"/>
              <w:snapToGrid w:val="0"/>
              <w:spacing w:before="40"/>
              <w:ind w:left="539" w:right="102"/>
              <w:rPr>
                <w:rFonts w:asciiTheme="minorHAnsi" w:hAnsiTheme="minorHAnsi" w:cstheme="minorHAnsi"/>
                <w:color w:val="000000"/>
                <w:szCs w:val="22"/>
              </w:rPr>
            </w:pPr>
            <w:r>
              <w:rPr>
                <w:rFonts w:asciiTheme="minorHAnsi" w:hAnsiTheme="minorHAnsi" w:cstheme="minorHAnsi"/>
                <w:color w:val="000000"/>
                <w:szCs w:val="22"/>
              </w:rPr>
              <w:t>•</w:t>
            </w:r>
            <w:r>
              <w:rPr>
                <w:rFonts w:asciiTheme="minorHAnsi" w:hAnsiTheme="minorHAnsi" w:cstheme="minorHAnsi"/>
                <w:color w:val="000000"/>
                <w:szCs w:val="22"/>
              </w:rPr>
              <w:tab/>
              <w:t>Προωθημένης οδήγησης,</w:t>
            </w:r>
          </w:p>
          <w:p w14:paraId="01DE7C6A" w14:textId="77777777" w:rsidR="007265E2" w:rsidRDefault="002A31DB">
            <w:pPr>
              <w:widowControl w:val="0"/>
              <w:snapToGrid w:val="0"/>
              <w:spacing w:before="40"/>
              <w:ind w:left="539" w:right="102"/>
              <w:rPr>
                <w:rFonts w:asciiTheme="minorHAnsi" w:hAnsiTheme="minorHAnsi" w:cstheme="minorHAnsi"/>
                <w:color w:val="000000"/>
                <w:szCs w:val="22"/>
              </w:rPr>
            </w:pPr>
            <w:r>
              <w:rPr>
                <w:rFonts w:asciiTheme="minorHAnsi" w:hAnsiTheme="minorHAnsi" w:cstheme="minorHAnsi"/>
                <w:color w:val="000000"/>
                <w:szCs w:val="22"/>
              </w:rPr>
              <w:t>•</w:t>
            </w:r>
            <w:r>
              <w:rPr>
                <w:rFonts w:asciiTheme="minorHAnsi" w:hAnsiTheme="minorHAnsi" w:cstheme="minorHAnsi"/>
                <w:color w:val="000000"/>
                <w:szCs w:val="22"/>
              </w:rPr>
              <w:tab/>
              <w:t>Μονωμένη έναντι θερμότητας και θορύβου,</w:t>
            </w:r>
          </w:p>
          <w:p w14:paraId="01DE7C6B" w14:textId="77777777" w:rsidR="007265E2" w:rsidRDefault="002A31DB">
            <w:pPr>
              <w:widowControl w:val="0"/>
              <w:snapToGrid w:val="0"/>
              <w:spacing w:before="60"/>
              <w:ind w:left="252" w:right="102"/>
              <w:rPr>
                <w:rFonts w:asciiTheme="minorHAnsi" w:hAnsiTheme="minorHAnsi" w:cstheme="minorHAnsi"/>
                <w:color w:val="000000"/>
                <w:szCs w:val="22"/>
              </w:rPr>
            </w:pPr>
            <w:r>
              <w:rPr>
                <w:rFonts w:asciiTheme="minorHAnsi" w:hAnsiTheme="minorHAnsi" w:cstheme="minorHAnsi"/>
                <w:color w:val="000000"/>
                <w:szCs w:val="22"/>
              </w:rPr>
              <w:t>και θα περιλαμβάνει:</w:t>
            </w:r>
          </w:p>
          <w:p w14:paraId="01DE7C6C" w14:textId="77777777" w:rsidR="007265E2" w:rsidRDefault="002A31DB">
            <w:pPr>
              <w:pStyle w:val="af7"/>
              <w:widowControl w:val="0"/>
              <w:numPr>
                <w:ilvl w:val="0"/>
                <w:numId w:val="35"/>
              </w:numPr>
              <w:snapToGrid w:val="0"/>
              <w:spacing w:before="40"/>
              <w:ind w:left="822" w:right="102" w:hanging="283"/>
              <w:rPr>
                <w:rFonts w:asciiTheme="minorHAnsi" w:hAnsiTheme="minorHAnsi" w:cstheme="minorHAnsi"/>
                <w:color w:val="000000"/>
                <w:szCs w:val="22"/>
              </w:rPr>
            </w:pPr>
            <w:r>
              <w:rPr>
                <w:rFonts w:asciiTheme="minorHAnsi" w:hAnsiTheme="minorHAnsi" w:cstheme="minorHAnsi"/>
                <w:color w:val="000000"/>
                <w:szCs w:val="22"/>
              </w:rPr>
              <w:t xml:space="preserve">Κάθισμα οδηγού, πλήρως ρυθμιζόμενο με αερανάρτηση. </w:t>
            </w:r>
          </w:p>
          <w:p w14:paraId="01DE7C6D" w14:textId="77777777" w:rsidR="007265E2" w:rsidRDefault="002A31DB">
            <w:pPr>
              <w:pStyle w:val="af7"/>
              <w:widowControl w:val="0"/>
              <w:numPr>
                <w:ilvl w:val="0"/>
                <w:numId w:val="35"/>
              </w:numPr>
              <w:snapToGrid w:val="0"/>
              <w:spacing w:before="40"/>
              <w:ind w:left="822" w:right="102" w:hanging="283"/>
              <w:rPr>
                <w:rFonts w:asciiTheme="minorHAnsi" w:hAnsiTheme="minorHAnsi" w:cstheme="minorHAnsi"/>
                <w:color w:val="000000"/>
                <w:szCs w:val="22"/>
              </w:rPr>
            </w:pPr>
            <w:r>
              <w:rPr>
                <w:rFonts w:asciiTheme="minorHAnsi" w:hAnsiTheme="minorHAnsi" w:cstheme="minorHAnsi"/>
                <w:color w:val="000000"/>
                <w:szCs w:val="22"/>
              </w:rPr>
              <w:t>Απλό κάθισμα για δύο (2) συνοδηγούς.</w:t>
            </w:r>
          </w:p>
          <w:p w14:paraId="01DE7C6E" w14:textId="77777777" w:rsidR="007265E2" w:rsidRDefault="002A31DB">
            <w:pPr>
              <w:pStyle w:val="af7"/>
              <w:widowControl w:val="0"/>
              <w:numPr>
                <w:ilvl w:val="0"/>
                <w:numId w:val="35"/>
              </w:numPr>
              <w:snapToGrid w:val="0"/>
              <w:spacing w:before="40"/>
              <w:ind w:left="822" w:right="102" w:hanging="283"/>
              <w:rPr>
                <w:rFonts w:asciiTheme="minorHAnsi" w:hAnsiTheme="minorHAnsi" w:cstheme="minorHAnsi"/>
                <w:color w:val="000000"/>
                <w:szCs w:val="22"/>
              </w:rPr>
            </w:pPr>
            <w:r>
              <w:rPr>
                <w:rFonts w:asciiTheme="minorHAnsi" w:hAnsiTheme="minorHAnsi" w:cstheme="minorHAnsi"/>
                <w:color w:val="000000"/>
                <w:szCs w:val="22"/>
              </w:rPr>
              <w:t>Σύστημα κλιματισμού ή air condition A/C καθώς και σύστημα εξαερισμού και θέρμανσης.</w:t>
            </w:r>
          </w:p>
          <w:p w14:paraId="01DE7C6F" w14:textId="77777777" w:rsidR="007265E2" w:rsidRDefault="002A31DB">
            <w:pPr>
              <w:pStyle w:val="af7"/>
              <w:widowControl w:val="0"/>
              <w:numPr>
                <w:ilvl w:val="0"/>
                <w:numId w:val="35"/>
              </w:numPr>
              <w:snapToGrid w:val="0"/>
              <w:spacing w:before="40"/>
              <w:ind w:left="822" w:right="102" w:hanging="283"/>
              <w:rPr>
                <w:rFonts w:asciiTheme="minorHAnsi" w:hAnsiTheme="minorHAnsi" w:cstheme="minorHAnsi"/>
                <w:color w:val="000000"/>
                <w:szCs w:val="22"/>
              </w:rPr>
            </w:pPr>
            <w:r>
              <w:rPr>
                <w:rFonts w:asciiTheme="minorHAnsi" w:hAnsiTheme="minorHAnsi" w:cstheme="minorHAnsi"/>
                <w:color w:val="000000"/>
                <w:szCs w:val="22"/>
              </w:rPr>
              <w:t>Όλα τα απαραίτητα και προβλεπόμενα από τον ΚΟΚ όργανα και δείκτες παρακολούθησης της λειτουργίας του κινητήρα και γενικά της πορείας του οχήματος.</w:t>
            </w:r>
          </w:p>
          <w:p w14:paraId="01DE7C70" w14:textId="77777777" w:rsidR="007265E2" w:rsidRDefault="002A31DB">
            <w:pPr>
              <w:pStyle w:val="af7"/>
              <w:widowControl w:val="0"/>
              <w:numPr>
                <w:ilvl w:val="0"/>
                <w:numId w:val="35"/>
              </w:numPr>
              <w:snapToGrid w:val="0"/>
              <w:spacing w:before="40"/>
              <w:ind w:left="822" w:right="102" w:hanging="283"/>
              <w:rPr>
                <w:rFonts w:asciiTheme="minorHAnsi" w:hAnsiTheme="minorHAnsi" w:cstheme="minorHAnsi"/>
                <w:color w:val="000000"/>
                <w:szCs w:val="22"/>
              </w:rPr>
            </w:pPr>
            <w:r>
              <w:rPr>
                <w:rFonts w:asciiTheme="minorHAnsi" w:hAnsiTheme="minorHAnsi" w:cstheme="minorHAnsi"/>
                <w:color w:val="000000"/>
                <w:szCs w:val="22"/>
              </w:rPr>
              <w:t>Αναλάμποντα φάρο οροφής.</w:t>
            </w:r>
          </w:p>
          <w:p w14:paraId="01DE7C71" w14:textId="77777777" w:rsidR="007265E2" w:rsidRDefault="002A31DB">
            <w:pPr>
              <w:pStyle w:val="af7"/>
              <w:widowControl w:val="0"/>
              <w:numPr>
                <w:ilvl w:val="0"/>
                <w:numId w:val="35"/>
              </w:numPr>
              <w:snapToGrid w:val="0"/>
              <w:spacing w:before="40"/>
              <w:ind w:left="822" w:right="102" w:hanging="283"/>
              <w:rPr>
                <w:rFonts w:asciiTheme="minorHAnsi" w:hAnsiTheme="minorHAnsi" w:cstheme="minorHAnsi"/>
                <w:color w:val="000000"/>
                <w:szCs w:val="22"/>
              </w:rPr>
            </w:pPr>
            <w:r>
              <w:rPr>
                <w:rFonts w:asciiTheme="minorHAnsi" w:hAnsiTheme="minorHAnsi" w:cstheme="minorHAnsi"/>
                <w:color w:val="000000"/>
                <w:szCs w:val="22"/>
              </w:rPr>
              <w:t>Ηλεκτρικά ανοιγόμενα παράθυρα.</w:t>
            </w:r>
          </w:p>
          <w:p w14:paraId="01DE7C72" w14:textId="77777777" w:rsidR="007265E2" w:rsidRDefault="002A31DB">
            <w:pPr>
              <w:pStyle w:val="af7"/>
              <w:widowControl w:val="0"/>
              <w:numPr>
                <w:ilvl w:val="0"/>
                <w:numId w:val="35"/>
              </w:numPr>
              <w:snapToGrid w:val="0"/>
              <w:spacing w:before="40"/>
              <w:ind w:left="822" w:right="102" w:hanging="283"/>
              <w:rPr>
                <w:rFonts w:asciiTheme="minorHAnsi" w:hAnsiTheme="minorHAnsi" w:cstheme="minorHAnsi"/>
                <w:color w:val="000000"/>
                <w:szCs w:val="22"/>
              </w:rPr>
            </w:pPr>
            <w:r>
              <w:rPr>
                <w:rFonts w:asciiTheme="minorHAnsi" w:hAnsiTheme="minorHAnsi" w:cstheme="minorHAnsi"/>
                <w:color w:val="000000"/>
                <w:szCs w:val="22"/>
              </w:rPr>
              <w:t xml:space="preserve">Ψηφιακό ραδιόφωνο και ηχεία καθώς και σύγχρονο μέσο αναπαραγωγής ήχου </w:t>
            </w:r>
          </w:p>
          <w:p w14:paraId="01DE7C73" w14:textId="77777777" w:rsidR="007265E2" w:rsidRDefault="002A31DB">
            <w:pPr>
              <w:widowControl w:val="0"/>
              <w:snapToGrid w:val="0"/>
              <w:spacing w:before="60"/>
              <w:ind w:left="252" w:right="102"/>
              <w:rPr>
                <w:rFonts w:asciiTheme="minorHAnsi" w:hAnsiTheme="minorHAnsi" w:cstheme="minorHAnsi"/>
                <w:color w:val="000000"/>
                <w:szCs w:val="22"/>
              </w:rPr>
            </w:pPr>
            <w:r>
              <w:rPr>
                <w:rFonts w:asciiTheme="minorHAnsi" w:hAnsiTheme="minorHAnsi" w:cstheme="minorHAnsi"/>
                <w:color w:val="000000"/>
                <w:szCs w:val="22"/>
              </w:rPr>
              <w:t>και γενικά κάθε εξάρτηση ενός θαλαμίσκου συγχρόνου φορτηγού αυτοκινήτου.</w:t>
            </w:r>
          </w:p>
          <w:p w14:paraId="01DE7C74" w14:textId="77777777" w:rsidR="007265E2" w:rsidRDefault="002A31DB">
            <w:pPr>
              <w:widowControl w:val="0"/>
              <w:snapToGrid w:val="0"/>
              <w:spacing w:before="60"/>
              <w:ind w:left="252" w:right="102"/>
              <w:rPr>
                <w:rFonts w:asciiTheme="minorHAnsi" w:hAnsiTheme="minorHAnsi" w:cstheme="minorHAnsi"/>
                <w:color w:val="000000"/>
                <w:szCs w:val="22"/>
              </w:rPr>
            </w:pPr>
            <w:r>
              <w:rPr>
                <w:rFonts w:asciiTheme="minorHAnsi" w:hAnsiTheme="minorHAnsi" w:cstheme="minorHAnsi"/>
                <w:color w:val="000000"/>
                <w:szCs w:val="22"/>
              </w:rPr>
              <w:t>Επίσης, η καμπίνα θα διαθέτει παράθυρο στο πίσω μέρος της, ώστε ο οδηγός να μπορεί να επιβλέπει τη φόρτωση - εκφόρτωση των απορριμματοκιβωτίων.</w:t>
            </w:r>
          </w:p>
          <w:p w14:paraId="01DE7C75" w14:textId="77777777" w:rsidR="007265E2" w:rsidRDefault="002A31DB">
            <w:pPr>
              <w:widowControl w:val="0"/>
              <w:snapToGrid w:val="0"/>
              <w:spacing w:before="60"/>
              <w:ind w:left="252" w:right="102"/>
              <w:rPr>
                <w:rFonts w:asciiTheme="minorHAnsi" w:hAnsiTheme="minorHAnsi" w:cstheme="minorHAnsi"/>
                <w:color w:val="000000"/>
                <w:szCs w:val="22"/>
              </w:rPr>
            </w:pPr>
            <w:r>
              <w:rPr>
                <w:rFonts w:asciiTheme="minorHAnsi" w:hAnsiTheme="minorHAnsi" w:cstheme="minorHAnsi"/>
                <w:color w:val="000000"/>
                <w:szCs w:val="22"/>
              </w:rPr>
              <w:t xml:space="preserve">Επιπροσθέτως, η καμπίνα θα διαθέτει οθόνη η οποία θα είναι συνδεδεμένη με κάμερα επόπτευσης της διάταξης ζεύξης του ρυμουλκού με το ρυμουλκούμενο έτσι ώστε ο οδηγός να μπορεί να επιβλέπει την εν λόγω διαδικασία. Η κάμερα επόπτευσης θα έχει δυνατότητα λήψης και σε συνθήκες χαμηλού φωτισμού (πχ, τη νύχτα) ενώ θα είναι κατάλληλα τοποθετημένη σε σημείο που να προφυλάσσεται από ακούσιες φθορές ή βλάβες. </w:t>
            </w:r>
          </w:p>
          <w:p w14:paraId="01DE7C76" w14:textId="77777777" w:rsidR="007265E2" w:rsidRDefault="002A31DB">
            <w:pPr>
              <w:widowControl w:val="0"/>
              <w:snapToGrid w:val="0"/>
              <w:spacing w:before="60"/>
              <w:ind w:left="252" w:right="102"/>
              <w:rPr>
                <w:rFonts w:asciiTheme="minorHAnsi" w:hAnsiTheme="minorHAnsi" w:cstheme="minorHAnsi"/>
                <w:szCs w:val="22"/>
              </w:rPr>
            </w:pPr>
            <w:r>
              <w:rPr>
                <w:rFonts w:asciiTheme="minorHAnsi" w:hAnsiTheme="minorHAnsi" w:cstheme="minorHAnsi"/>
                <w:color w:val="000000"/>
                <w:szCs w:val="22"/>
              </w:rPr>
              <w:t>Το ρυμουλκό θα διαθέτει κατάλληλη διάταξη ζεύξης (κοτσαδόρο) με μηχανική ασφάλιση καθώς και όλες εκείνες τις συνδέσεις (φωτισμός, αέρας, φρένα) για την σύνδεση του με το ρυμουλκούμενο. Εκτός της διάταξης ζεύξης που θα είναι τοποθετημένη στο ρυμουλκό, θα παραδοθεί ως ανταλλακτική μία (1) διάταξη ζεύξης για κάθε ένα από τα προσφερόμενα ρυμουλκά οχήματα.</w:t>
            </w:r>
          </w:p>
        </w:tc>
        <w:tc>
          <w:tcPr>
            <w:tcW w:w="985" w:type="dxa"/>
            <w:tcBorders>
              <w:top w:val="single" w:sz="4" w:space="0" w:color="000000"/>
              <w:left w:val="single" w:sz="4" w:space="0" w:color="000000"/>
              <w:bottom w:val="single" w:sz="4" w:space="0" w:color="000000"/>
            </w:tcBorders>
            <w:shd w:val="clear" w:color="auto" w:fill="FFFFFF"/>
            <w:vAlign w:val="center"/>
          </w:tcPr>
          <w:p w14:paraId="01DE7C77" w14:textId="77777777" w:rsidR="007265E2" w:rsidRDefault="002A31DB">
            <w:pPr>
              <w:widowControl w:val="0"/>
              <w:snapToGrid w:val="0"/>
              <w:ind w:left="252"/>
              <w:jc w:val="center"/>
              <w:rPr>
                <w:rFonts w:asciiTheme="minorHAnsi" w:hAnsiTheme="minorHAnsi" w:cstheme="minorHAnsi"/>
                <w:szCs w:val="22"/>
              </w:rPr>
            </w:pPr>
            <w:r>
              <w:rPr>
                <w:rFonts w:asciiTheme="minorHAnsi" w:hAnsiTheme="minorHAnsi" w:cstheme="minorHAnsi"/>
                <w:color w:val="000000"/>
                <w:szCs w:val="22"/>
              </w:rPr>
              <w:t>ΝΑΙ</w:t>
            </w:r>
          </w:p>
        </w:tc>
        <w:tc>
          <w:tcPr>
            <w:tcW w:w="1040" w:type="dxa"/>
            <w:tcBorders>
              <w:top w:val="single" w:sz="4" w:space="0" w:color="000000"/>
              <w:left w:val="single" w:sz="4" w:space="0" w:color="000000"/>
              <w:bottom w:val="single" w:sz="4" w:space="0" w:color="000000"/>
            </w:tcBorders>
            <w:shd w:val="clear" w:color="auto" w:fill="FFFFFF"/>
          </w:tcPr>
          <w:p w14:paraId="01DE7C78" w14:textId="77777777" w:rsidR="007265E2" w:rsidRDefault="007265E2">
            <w:pPr>
              <w:widowControl w:val="0"/>
              <w:snapToGrid w:val="0"/>
              <w:ind w:left="252"/>
              <w:rPr>
                <w:rFonts w:asciiTheme="minorHAnsi" w:hAnsiTheme="minorHAnsi" w:cstheme="minorHAnsi"/>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E7C79" w14:textId="77777777" w:rsidR="007265E2" w:rsidRDefault="007265E2">
            <w:pPr>
              <w:widowControl w:val="0"/>
              <w:snapToGrid w:val="0"/>
              <w:ind w:left="252"/>
              <w:jc w:val="center"/>
              <w:rPr>
                <w:rFonts w:asciiTheme="minorHAnsi" w:hAnsiTheme="minorHAnsi" w:cstheme="minorHAnsi"/>
                <w:strike/>
                <w:color w:val="000000"/>
                <w:szCs w:val="22"/>
              </w:rPr>
            </w:pPr>
          </w:p>
        </w:tc>
      </w:tr>
      <w:tr w:rsidR="007265E2" w14:paraId="01DE7C89" w14:textId="77777777" w:rsidTr="008C5CA5">
        <w:trPr>
          <w:trHeight w:val="454"/>
        </w:trPr>
        <w:tc>
          <w:tcPr>
            <w:tcW w:w="7190" w:type="dxa"/>
            <w:tcBorders>
              <w:top w:val="single" w:sz="4" w:space="0" w:color="000000"/>
              <w:left w:val="single" w:sz="4" w:space="0" w:color="000000"/>
              <w:bottom w:val="single" w:sz="4" w:space="0" w:color="000000"/>
            </w:tcBorders>
            <w:shd w:val="clear" w:color="auto" w:fill="FFFFFF"/>
            <w:vAlign w:val="center"/>
          </w:tcPr>
          <w:p w14:paraId="01DE7C7B" w14:textId="77777777" w:rsidR="007265E2" w:rsidRDefault="002A31DB">
            <w:pPr>
              <w:widowControl w:val="0"/>
              <w:snapToGrid w:val="0"/>
              <w:ind w:left="252" w:right="102"/>
              <w:rPr>
                <w:rFonts w:asciiTheme="minorHAnsi" w:hAnsiTheme="minorHAnsi" w:cstheme="minorHAnsi"/>
                <w:b/>
                <w:bCs/>
                <w:color w:val="000000"/>
                <w:szCs w:val="22"/>
              </w:rPr>
            </w:pPr>
            <w:r>
              <w:rPr>
                <w:rFonts w:asciiTheme="minorHAnsi" w:hAnsiTheme="minorHAnsi" w:cstheme="minorHAnsi"/>
                <w:b/>
                <w:bCs/>
                <w:color w:val="000000"/>
                <w:szCs w:val="22"/>
              </w:rPr>
              <w:t>1.9.</w:t>
            </w:r>
            <w:r>
              <w:rPr>
                <w:rFonts w:asciiTheme="minorHAnsi" w:hAnsiTheme="minorHAnsi" w:cstheme="minorHAnsi"/>
                <w:b/>
                <w:bCs/>
                <w:color w:val="000000"/>
                <w:szCs w:val="22"/>
              </w:rPr>
              <w:tab/>
              <w:t>Υπερκατασκευή ρυμουλκού οχήματος</w:t>
            </w:r>
          </w:p>
          <w:p w14:paraId="01DE7C7C" w14:textId="77777777" w:rsidR="007265E2" w:rsidRDefault="002A31DB">
            <w:pPr>
              <w:widowControl w:val="0"/>
              <w:snapToGrid w:val="0"/>
              <w:spacing w:before="60"/>
              <w:ind w:left="249" w:right="102"/>
              <w:rPr>
                <w:rFonts w:asciiTheme="minorHAnsi" w:hAnsiTheme="minorHAnsi" w:cstheme="minorHAnsi"/>
                <w:szCs w:val="22"/>
              </w:rPr>
            </w:pPr>
            <w:r>
              <w:rPr>
                <w:rFonts w:asciiTheme="minorHAnsi" w:hAnsiTheme="minorHAnsi" w:cstheme="minorHAnsi"/>
                <w:szCs w:val="22"/>
              </w:rPr>
              <w:t>Ο ανυψωτικός μηχανισμός (hook lift) θα είναι τοποθετημένος επί του πλαισίου του ρυμουλκού οχήματος και θα φέρει σύστημα φόρτωσης, μεταφοράς και εκφόρτωσης απορριμματοκιβωτίων κατά DIN 30722.</w:t>
            </w:r>
          </w:p>
          <w:p w14:paraId="01DE7C7D" w14:textId="77777777" w:rsidR="007265E2" w:rsidRDefault="002A31DB">
            <w:pPr>
              <w:widowControl w:val="0"/>
              <w:snapToGrid w:val="0"/>
              <w:spacing w:before="60"/>
              <w:ind w:left="249" w:right="102"/>
              <w:rPr>
                <w:rFonts w:asciiTheme="minorHAnsi" w:hAnsiTheme="minorHAnsi" w:cstheme="minorHAnsi"/>
                <w:szCs w:val="22"/>
              </w:rPr>
            </w:pPr>
            <w:r>
              <w:rPr>
                <w:rFonts w:asciiTheme="minorHAnsi" w:hAnsiTheme="minorHAnsi" w:cstheme="minorHAnsi"/>
                <w:szCs w:val="22"/>
              </w:rPr>
              <w:t>Ο ανυψωτικός μηχανισμός θα έχει τις κάτωθι δυνατότητες:</w:t>
            </w:r>
          </w:p>
          <w:p w14:paraId="01DE7C7E" w14:textId="77777777" w:rsidR="007265E2" w:rsidRDefault="002A31DB">
            <w:pPr>
              <w:pStyle w:val="af7"/>
              <w:widowControl w:val="0"/>
              <w:numPr>
                <w:ilvl w:val="0"/>
                <w:numId w:val="34"/>
              </w:numPr>
              <w:snapToGrid w:val="0"/>
              <w:spacing w:before="40"/>
              <w:ind w:left="754" w:right="102" w:hanging="215"/>
              <w:contextualSpacing w:val="0"/>
              <w:rPr>
                <w:rFonts w:asciiTheme="minorHAnsi" w:hAnsiTheme="minorHAnsi" w:cstheme="minorHAnsi"/>
                <w:szCs w:val="22"/>
              </w:rPr>
            </w:pPr>
            <w:r>
              <w:rPr>
                <w:rFonts w:asciiTheme="minorHAnsi" w:hAnsiTheme="minorHAnsi" w:cstheme="minorHAnsi"/>
                <w:szCs w:val="22"/>
              </w:rPr>
              <w:t>Ανυψωτική ικανότητα μηχανισμού από το έδαφος: ≥ 20 tn.</w:t>
            </w:r>
          </w:p>
          <w:p w14:paraId="01DE7C7F" w14:textId="77777777" w:rsidR="007265E2" w:rsidRDefault="002A31DB">
            <w:pPr>
              <w:pStyle w:val="af7"/>
              <w:widowControl w:val="0"/>
              <w:numPr>
                <w:ilvl w:val="0"/>
                <w:numId w:val="34"/>
              </w:numPr>
              <w:snapToGrid w:val="0"/>
              <w:spacing w:before="40"/>
              <w:ind w:left="754" w:right="102" w:hanging="215"/>
              <w:contextualSpacing w:val="0"/>
              <w:rPr>
                <w:rFonts w:asciiTheme="minorHAnsi" w:hAnsiTheme="minorHAnsi" w:cstheme="minorHAnsi"/>
                <w:szCs w:val="22"/>
              </w:rPr>
            </w:pPr>
            <w:r>
              <w:rPr>
                <w:rFonts w:asciiTheme="minorHAnsi" w:hAnsiTheme="minorHAnsi" w:cstheme="minorHAnsi"/>
                <w:szCs w:val="22"/>
              </w:rPr>
              <w:t>Δυνατότητα ανύψωσης του φορτωμένου απορριμματοκιβωτίου από το έδαφος, τοποθέτηση του επί της πλατφόρμας του ρυμουλκού προς μεταφορά, εναπόθεση/ εκφόρτωση του απορριμματοκιβωτίου στο έδαφος, φόρτωση/ εκφόρτωση του απορριμματοκιβωτίου στην πλατφόρμα του ρυμουλκουμένου.</w:t>
            </w:r>
          </w:p>
          <w:p w14:paraId="01DE7C80" w14:textId="77777777" w:rsidR="007265E2" w:rsidRDefault="002A31DB">
            <w:pPr>
              <w:pStyle w:val="af7"/>
              <w:widowControl w:val="0"/>
              <w:numPr>
                <w:ilvl w:val="0"/>
                <w:numId w:val="34"/>
              </w:numPr>
              <w:snapToGrid w:val="0"/>
              <w:spacing w:before="40"/>
              <w:ind w:left="754" w:right="102" w:hanging="215"/>
              <w:contextualSpacing w:val="0"/>
              <w:rPr>
                <w:rFonts w:asciiTheme="minorHAnsi" w:hAnsiTheme="minorHAnsi" w:cstheme="minorHAnsi"/>
                <w:szCs w:val="22"/>
              </w:rPr>
            </w:pPr>
            <w:r>
              <w:rPr>
                <w:rFonts w:asciiTheme="minorHAnsi" w:hAnsiTheme="minorHAnsi" w:cstheme="minorHAnsi"/>
                <w:szCs w:val="22"/>
              </w:rPr>
              <w:t>Δυνατότητα εκκένωσης του απορριμματοκιβωτίου δια ανατροπής.</w:t>
            </w:r>
          </w:p>
          <w:p w14:paraId="01DE7C81" w14:textId="77777777" w:rsidR="007265E2" w:rsidRDefault="002A31DB">
            <w:pPr>
              <w:widowControl w:val="0"/>
              <w:snapToGrid w:val="0"/>
              <w:spacing w:before="60"/>
              <w:ind w:left="249" w:right="102"/>
              <w:rPr>
                <w:rFonts w:asciiTheme="minorHAnsi" w:hAnsiTheme="minorHAnsi" w:cstheme="minorHAnsi"/>
                <w:szCs w:val="22"/>
              </w:rPr>
            </w:pPr>
            <w:r>
              <w:rPr>
                <w:rFonts w:asciiTheme="minorHAnsi" w:hAnsiTheme="minorHAnsi" w:cstheme="minorHAnsi"/>
                <w:szCs w:val="22"/>
              </w:rPr>
              <w:t>Βασικά τμήματα ανυψωτικού μηχανισμού:</w:t>
            </w:r>
          </w:p>
          <w:p w14:paraId="01DE7C82" w14:textId="77777777" w:rsidR="007265E2" w:rsidRDefault="002A31DB">
            <w:pPr>
              <w:pStyle w:val="af7"/>
              <w:widowControl w:val="0"/>
              <w:numPr>
                <w:ilvl w:val="0"/>
                <w:numId w:val="34"/>
              </w:numPr>
              <w:snapToGrid w:val="0"/>
              <w:spacing w:before="40"/>
              <w:ind w:left="754" w:right="102" w:hanging="215"/>
              <w:contextualSpacing w:val="0"/>
              <w:rPr>
                <w:rFonts w:asciiTheme="minorHAnsi" w:hAnsiTheme="minorHAnsi" w:cstheme="minorHAnsi"/>
                <w:szCs w:val="22"/>
              </w:rPr>
            </w:pPr>
            <w:r>
              <w:rPr>
                <w:rFonts w:asciiTheme="minorHAnsi" w:hAnsiTheme="minorHAnsi" w:cstheme="minorHAnsi"/>
                <w:szCs w:val="22"/>
              </w:rPr>
              <w:t xml:space="preserve">Κυρίως γάντζος: Μεταλλικός βραχίονας μορφής γάντζου συγκολλητός ή άλλου κατάλληλου σχεδιασμού, με δυνατότητα πρόσδεσης/ </w:t>
            </w:r>
            <w:r>
              <w:rPr>
                <w:rFonts w:asciiTheme="minorHAnsi" w:hAnsiTheme="minorHAnsi" w:cstheme="minorHAnsi"/>
                <w:szCs w:val="22"/>
              </w:rPr>
              <w:lastRenderedPageBreak/>
              <w:t>αφαίρεσης μέσω ειδικών ασφαλειών πρόσδεσης για την εύκολη αντικατάστασή του σε περίπτωση φθοράς.</w:t>
            </w:r>
          </w:p>
          <w:p w14:paraId="01DE7C83" w14:textId="77777777" w:rsidR="007265E2" w:rsidRDefault="002A31DB">
            <w:pPr>
              <w:pStyle w:val="af7"/>
              <w:widowControl w:val="0"/>
              <w:numPr>
                <w:ilvl w:val="0"/>
                <w:numId w:val="34"/>
              </w:numPr>
              <w:snapToGrid w:val="0"/>
              <w:spacing w:before="40"/>
              <w:ind w:left="754" w:right="102" w:hanging="215"/>
              <w:contextualSpacing w:val="0"/>
              <w:rPr>
                <w:rFonts w:asciiTheme="minorHAnsi" w:hAnsiTheme="minorHAnsi" w:cstheme="minorHAnsi"/>
                <w:szCs w:val="22"/>
              </w:rPr>
            </w:pPr>
            <w:r>
              <w:rPr>
                <w:rFonts w:asciiTheme="minorHAnsi" w:hAnsiTheme="minorHAnsi" w:cstheme="minorHAnsi"/>
                <w:szCs w:val="22"/>
              </w:rPr>
              <w:t>Ειδική κυλινδρική κυλιόμενη βάση στήριξης του ρυμουλκού στο πίσω μέρος αυτού για αποφυγή ανατροπής: Με την ενεργοποίηση του κυλίνδρου στήριξης του ρυμουλκού, ηχητικό &amp; οπτικό σήμα θα ενημερώνει τον οδηγό για την διάρκεια ενεργοποίησης της κυλινδρικής  βάσης, δηλαδή για όσο διάστημα  δε θα βρίσκεται στη «θέση ηρεμίας» (κλειστά έμβολα).</w:t>
            </w:r>
          </w:p>
          <w:p w14:paraId="01DE7C84" w14:textId="77777777" w:rsidR="007265E2" w:rsidRDefault="002A31DB">
            <w:pPr>
              <w:pStyle w:val="af7"/>
              <w:widowControl w:val="0"/>
              <w:numPr>
                <w:ilvl w:val="0"/>
                <w:numId w:val="34"/>
              </w:numPr>
              <w:snapToGrid w:val="0"/>
              <w:spacing w:before="40"/>
              <w:ind w:left="754" w:right="102" w:hanging="215"/>
              <w:contextualSpacing w:val="0"/>
              <w:rPr>
                <w:rFonts w:asciiTheme="minorHAnsi" w:hAnsiTheme="minorHAnsi" w:cstheme="minorHAnsi"/>
                <w:szCs w:val="22"/>
              </w:rPr>
            </w:pPr>
            <w:r>
              <w:rPr>
                <w:rFonts w:asciiTheme="minorHAnsi" w:hAnsiTheme="minorHAnsi" w:cstheme="minorHAnsi"/>
                <w:szCs w:val="22"/>
              </w:rPr>
              <w:t>Επαρκή φωτιστικά σώματα για ασφαλή νυχτερινή λειτουργία.</w:t>
            </w:r>
          </w:p>
          <w:p w14:paraId="01DE7C85" w14:textId="77777777" w:rsidR="007265E2" w:rsidRDefault="002A31DB">
            <w:pPr>
              <w:widowControl w:val="0"/>
              <w:snapToGrid w:val="0"/>
              <w:spacing w:before="60"/>
              <w:ind w:left="249" w:right="102"/>
              <w:rPr>
                <w:rFonts w:asciiTheme="minorHAnsi" w:hAnsiTheme="minorHAnsi" w:cstheme="minorHAnsi"/>
                <w:szCs w:val="22"/>
              </w:rPr>
            </w:pPr>
            <w:r>
              <w:rPr>
                <w:rFonts w:asciiTheme="minorHAnsi" w:hAnsiTheme="minorHAnsi" w:cstheme="minorHAnsi"/>
                <w:szCs w:val="22"/>
              </w:rPr>
              <w:t>Καθ’ ολοκληρία, η υπερκατασκευή θα είναι εφοδιασμένη με όλα τα απαραίτητα συστήματα ασφαλείας, λειτουργίας και χειρισμού που προβλέπονται από την ισχύουσα νομοθεσία και εξυπακούονται από την κοινή πρακτική.</w:t>
            </w:r>
          </w:p>
        </w:tc>
        <w:tc>
          <w:tcPr>
            <w:tcW w:w="985" w:type="dxa"/>
            <w:tcBorders>
              <w:top w:val="single" w:sz="4" w:space="0" w:color="000000"/>
              <w:left w:val="single" w:sz="4" w:space="0" w:color="000000"/>
              <w:bottom w:val="single" w:sz="4" w:space="0" w:color="000000"/>
            </w:tcBorders>
            <w:shd w:val="clear" w:color="auto" w:fill="FFFFFF"/>
            <w:vAlign w:val="center"/>
          </w:tcPr>
          <w:p w14:paraId="01DE7C86" w14:textId="77777777" w:rsidR="007265E2" w:rsidRDefault="007265E2">
            <w:pPr>
              <w:widowControl w:val="0"/>
              <w:snapToGrid w:val="0"/>
              <w:ind w:left="252"/>
              <w:jc w:val="center"/>
              <w:rPr>
                <w:rFonts w:asciiTheme="minorHAnsi" w:hAnsiTheme="minorHAnsi" w:cstheme="minorHAnsi"/>
                <w:color w:val="000000"/>
                <w:szCs w:val="22"/>
              </w:rPr>
            </w:pPr>
          </w:p>
        </w:tc>
        <w:tc>
          <w:tcPr>
            <w:tcW w:w="1040" w:type="dxa"/>
            <w:tcBorders>
              <w:top w:val="single" w:sz="4" w:space="0" w:color="000000"/>
              <w:left w:val="single" w:sz="4" w:space="0" w:color="000000"/>
              <w:bottom w:val="single" w:sz="4" w:space="0" w:color="000000"/>
            </w:tcBorders>
            <w:shd w:val="clear" w:color="auto" w:fill="FFFFFF"/>
            <w:vAlign w:val="center"/>
          </w:tcPr>
          <w:p w14:paraId="01DE7C87" w14:textId="77777777" w:rsidR="007265E2" w:rsidRDefault="007265E2">
            <w:pPr>
              <w:widowControl w:val="0"/>
              <w:snapToGrid w:val="0"/>
              <w:ind w:left="252"/>
              <w:rPr>
                <w:rFonts w:asciiTheme="minorHAnsi" w:hAnsiTheme="minorHAnsi" w:cstheme="minorHAnsi"/>
                <w:color w:val="000000"/>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E7C88" w14:textId="77777777" w:rsidR="007265E2" w:rsidRDefault="007265E2">
            <w:pPr>
              <w:widowControl w:val="0"/>
              <w:snapToGrid w:val="0"/>
              <w:ind w:left="252"/>
              <w:jc w:val="center"/>
              <w:rPr>
                <w:rFonts w:asciiTheme="minorHAnsi" w:hAnsiTheme="minorHAnsi" w:cstheme="minorHAnsi"/>
                <w:strike/>
                <w:color w:val="000000"/>
                <w:szCs w:val="22"/>
              </w:rPr>
            </w:pPr>
          </w:p>
        </w:tc>
      </w:tr>
      <w:tr w:rsidR="007265E2" w14:paraId="01DE7C9B" w14:textId="77777777" w:rsidTr="008C5CA5">
        <w:trPr>
          <w:trHeight w:val="567"/>
        </w:trPr>
        <w:tc>
          <w:tcPr>
            <w:tcW w:w="7190" w:type="dxa"/>
            <w:tcBorders>
              <w:top w:val="single" w:sz="4" w:space="0" w:color="000000"/>
              <w:left w:val="single" w:sz="4" w:space="0" w:color="000000"/>
              <w:bottom w:val="single" w:sz="4" w:space="0" w:color="000000"/>
            </w:tcBorders>
            <w:shd w:val="clear" w:color="auto" w:fill="FFFFFF"/>
            <w:vAlign w:val="center"/>
          </w:tcPr>
          <w:p w14:paraId="01DE7C8A" w14:textId="77777777" w:rsidR="007265E2" w:rsidRDefault="002A31DB">
            <w:pPr>
              <w:widowControl w:val="0"/>
              <w:snapToGrid w:val="0"/>
              <w:ind w:left="255" w:right="102"/>
              <w:rPr>
                <w:rFonts w:asciiTheme="minorHAnsi" w:hAnsiTheme="minorHAnsi" w:cstheme="minorHAnsi"/>
                <w:b/>
                <w:bCs/>
                <w:color w:val="000000"/>
                <w:szCs w:val="22"/>
              </w:rPr>
            </w:pPr>
            <w:r>
              <w:rPr>
                <w:rFonts w:asciiTheme="minorHAnsi" w:hAnsiTheme="minorHAnsi" w:cstheme="minorHAnsi"/>
                <w:b/>
                <w:bCs/>
                <w:color w:val="000000"/>
                <w:szCs w:val="22"/>
              </w:rPr>
              <w:t xml:space="preserve">1.10. Ρυμουλκούμενο </w:t>
            </w:r>
          </w:p>
          <w:p w14:paraId="01DE7C8B" w14:textId="77777777" w:rsidR="007265E2" w:rsidRDefault="002A31DB">
            <w:pPr>
              <w:widowControl w:val="0"/>
              <w:snapToGrid w:val="0"/>
              <w:spacing w:before="60"/>
              <w:ind w:left="255" w:right="102"/>
              <w:rPr>
                <w:rFonts w:asciiTheme="minorHAnsi" w:hAnsiTheme="minorHAnsi" w:cstheme="minorHAnsi"/>
                <w:szCs w:val="22"/>
              </w:rPr>
            </w:pPr>
            <w:r>
              <w:rPr>
                <w:rFonts w:asciiTheme="minorHAnsi" w:hAnsiTheme="minorHAnsi" w:cstheme="minorHAnsi"/>
                <w:szCs w:val="22"/>
              </w:rPr>
              <w:t>Το ρυμουλκούμενο, το οποίο θα συνοδεύει το ρυμουλκό, θα είναι κατάλληλο για την μεταφορά των υπαρχόντων απορριμματοκιβωτίων 30m³ του ΣΜΑ του Δήμου Θεσσαλονίκης και θα πληροί όλες τις ισχύουσες διατάξεις ώστε να είναι δυνατή η κυκλοφορία του στην Ελλάδα με νόμιμη άδεια κυκλοφορίας.</w:t>
            </w:r>
          </w:p>
          <w:p w14:paraId="01DE7C8C" w14:textId="77777777" w:rsidR="007265E2" w:rsidRDefault="002A31DB">
            <w:pPr>
              <w:widowControl w:val="0"/>
              <w:snapToGrid w:val="0"/>
              <w:spacing w:before="60"/>
              <w:ind w:left="255" w:right="102"/>
              <w:rPr>
                <w:rFonts w:asciiTheme="minorHAnsi" w:hAnsiTheme="minorHAnsi" w:cstheme="minorHAnsi"/>
                <w:szCs w:val="22"/>
              </w:rPr>
            </w:pPr>
            <w:r>
              <w:rPr>
                <w:rFonts w:asciiTheme="minorHAnsi" w:hAnsiTheme="minorHAnsi" w:cstheme="minorHAnsi"/>
                <w:szCs w:val="22"/>
              </w:rPr>
              <w:t xml:space="preserve">Θα είναι καινούριο και θα διαθέτει σύστημα ανάρτησης με σούστες ή αερόσουστες. </w:t>
            </w:r>
          </w:p>
          <w:p w14:paraId="01DE7C8D" w14:textId="77777777" w:rsidR="007265E2" w:rsidRDefault="002A31DB">
            <w:pPr>
              <w:widowControl w:val="0"/>
              <w:snapToGrid w:val="0"/>
              <w:spacing w:before="60"/>
              <w:ind w:left="255" w:right="102"/>
              <w:rPr>
                <w:rFonts w:asciiTheme="minorHAnsi" w:hAnsiTheme="minorHAnsi" w:cstheme="minorHAnsi"/>
                <w:szCs w:val="22"/>
              </w:rPr>
            </w:pPr>
            <w:r>
              <w:rPr>
                <w:rFonts w:asciiTheme="minorHAnsi" w:hAnsiTheme="minorHAnsi" w:cstheme="minorHAnsi"/>
                <w:szCs w:val="22"/>
              </w:rPr>
              <w:t>Η προσφορά των διαγωνιζομένων θα αναφέρει τις διαστάσεις των ελαστικών. Για κάθε ένα από τα παραδοτέα ρυμουλκούμενα, θα παραδοθεί άνευ χρέωσης ένα ελαστικό ως εφεδρικό. Τα ελαστικά, τα οποία θα είναι τεσσάρων εποχών, θα είναι κατάλληλα για κίνηση του ρυμουλκούμενου αποκλειστικά σε ασφάλτινες διαδρομές.</w:t>
            </w:r>
          </w:p>
          <w:p w14:paraId="01DE7C8E" w14:textId="77777777" w:rsidR="007265E2" w:rsidRDefault="002A31DB">
            <w:pPr>
              <w:widowControl w:val="0"/>
              <w:snapToGrid w:val="0"/>
              <w:spacing w:before="60"/>
              <w:ind w:left="255" w:right="102"/>
              <w:rPr>
                <w:rFonts w:asciiTheme="minorHAnsi" w:hAnsiTheme="minorHAnsi" w:cstheme="minorHAnsi"/>
                <w:szCs w:val="22"/>
              </w:rPr>
            </w:pPr>
            <w:r>
              <w:rPr>
                <w:rFonts w:asciiTheme="minorHAnsi" w:hAnsiTheme="minorHAnsi" w:cstheme="minorHAnsi"/>
                <w:szCs w:val="22"/>
              </w:rPr>
              <w:t>Χαρακτηριστικά του ρυμουλκούμενου:</w:t>
            </w:r>
          </w:p>
          <w:p w14:paraId="01DE7C8F" w14:textId="77777777" w:rsidR="007265E2" w:rsidRDefault="002A31DB">
            <w:pPr>
              <w:pStyle w:val="af7"/>
              <w:widowControl w:val="0"/>
              <w:numPr>
                <w:ilvl w:val="0"/>
                <w:numId w:val="36"/>
              </w:numPr>
              <w:snapToGrid w:val="0"/>
              <w:spacing w:before="40"/>
              <w:ind w:left="896" w:right="102" w:hanging="215"/>
              <w:contextualSpacing w:val="0"/>
              <w:rPr>
                <w:rFonts w:asciiTheme="minorHAnsi" w:hAnsiTheme="minorHAnsi" w:cstheme="minorHAnsi"/>
                <w:szCs w:val="22"/>
              </w:rPr>
            </w:pPr>
            <w:r>
              <w:rPr>
                <w:rFonts w:asciiTheme="minorHAnsi" w:hAnsiTheme="minorHAnsi" w:cstheme="minorHAnsi"/>
                <w:szCs w:val="22"/>
              </w:rPr>
              <w:t>Ο εμπρόσθιος από τους δυο άξονες θα εκτελεί χρέη τιμονιού και θα φέρει ειδική διάταξη για τη ζεύξη του με το κινητήριο όχημα (ρυμουλκό).</w:t>
            </w:r>
          </w:p>
          <w:p w14:paraId="01DE7C90" w14:textId="77777777" w:rsidR="007265E2" w:rsidRDefault="002A31DB">
            <w:pPr>
              <w:pStyle w:val="af7"/>
              <w:widowControl w:val="0"/>
              <w:numPr>
                <w:ilvl w:val="0"/>
                <w:numId w:val="36"/>
              </w:numPr>
              <w:snapToGrid w:val="0"/>
              <w:spacing w:before="40"/>
              <w:ind w:left="896" w:right="102" w:hanging="215"/>
              <w:contextualSpacing w:val="0"/>
              <w:rPr>
                <w:rFonts w:asciiTheme="minorHAnsi" w:hAnsiTheme="minorHAnsi" w:cstheme="minorHAnsi"/>
                <w:szCs w:val="22"/>
              </w:rPr>
            </w:pPr>
            <w:r>
              <w:rPr>
                <w:rFonts w:asciiTheme="minorHAnsi" w:hAnsiTheme="minorHAnsi" w:cstheme="minorHAnsi"/>
                <w:szCs w:val="22"/>
              </w:rPr>
              <w:t>Το σύστημα πέδησης θα είναι διπλό πνευματικό με διάταξη φρεναρίσματος όταν δεν υπάρχει πίεση αέρα στο δίκτυο.</w:t>
            </w:r>
          </w:p>
          <w:p w14:paraId="01DE7C91" w14:textId="77777777" w:rsidR="007265E2" w:rsidRDefault="002A31DB">
            <w:pPr>
              <w:pStyle w:val="af7"/>
              <w:widowControl w:val="0"/>
              <w:numPr>
                <w:ilvl w:val="0"/>
                <w:numId w:val="36"/>
              </w:numPr>
              <w:snapToGrid w:val="0"/>
              <w:spacing w:before="40"/>
              <w:ind w:left="896" w:right="102" w:hanging="215"/>
              <w:contextualSpacing w:val="0"/>
              <w:rPr>
                <w:rFonts w:asciiTheme="minorHAnsi" w:hAnsiTheme="minorHAnsi" w:cstheme="minorHAnsi"/>
                <w:szCs w:val="22"/>
              </w:rPr>
            </w:pPr>
            <w:r>
              <w:rPr>
                <w:rFonts w:asciiTheme="minorHAnsi" w:hAnsiTheme="minorHAnsi" w:cstheme="minorHAnsi"/>
                <w:szCs w:val="22"/>
              </w:rPr>
              <w:t>Θα διαθέτει φρένο στάθμευσης κατάλληλο για την συγκράτηση του ρυμουλκουμένου με πλήρες φορτίο.</w:t>
            </w:r>
          </w:p>
          <w:p w14:paraId="01DE7C92" w14:textId="77777777" w:rsidR="007265E2" w:rsidRDefault="002A31DB">
            <w:pPr>
              <w:pStyle w:val="af7"/>
              <w:widowControl w:val="0"/>
              <w:numPr>
                <w:ilvl w:val="0"/>
                <w:numId w:val="36"/>
              </w:numPr>
              <w:snapToGrid w:val="0"/>
              <w:spacing w:before="40"/>
              <w:ind w:left="896" w:right="102" w:hanging="215"/>
              <w:contextualSpacing w:val="0"/>
              <w:rPr>
                <w:rFonts w:asciiTheme="minorHAnsi" w:hAnsiTheme="minorHAnsi" w:cstheme="minorHAnsi"/>
                <w:szCs w:val="22"/>
              </w:rPr>
            </w:pPr>
            <w:r>
              <w:rPr>
                <w:rFonts w:asciiTheme="minorHAnsi" w:hAnsiTheme="minorHAnsi" w:cstheme="minorHAnsi"/>
                <w:szCs w:val="22"/>
              </w:rPr>
              <w:t>Θα φέρει επίσης σύστημα αντιμπλοκαρίσματος τροχών (τύπου ABS), το οποίο θα ενεργοποιείται από το κινητήριο όχημα κατά την διάρκεια της πέδησης.</w:t>
            </w:r>
          </w:p>
          <w:p w14:paraId="01DE7C93" w14:textId="77777777" w:rsidR="007265E2" w:rsidRDefault="002A31DB">
            <w:pPr>
              <w:pStyle w:val="af7"/>
              <w:widowControl w:val="0"/>
              <w:numPr>
                <w:ilvl w:val="0"/>
                <w:numId w:val="36"/>
              </w:numPr>
              <w:snapToGrid w:val="0"/>
              <w:spacing w:before="40"/>
              <w:ind w:left="896" w:right="102" w:hanging="215"/>
              <w:contextualSpacing w:val="0"/>
              <w:rPr>
                <w:rFonts w:asciiTheme="minorHAnsi" w:hAnsiTheme="minorHAnsi" w:cstheme="minorHAnsi"/>
                <w:szCs w:val="22"/>
              </w:rPr>
            </w:pPr>
            <w:r>
              <w:rPr>
                <w:rFonts w:asciiTheme="minorHAnsi" w:hAnsiTheme="minorHAnsi" w:cstheme="minorHAnsi"/>
                <w:szCs w:val="22"/>
              </w:rPr>
              <w:t>Κατά τη φόρτωση των απορριμματοκιβωτίων, τα ράουλά τους θα κινούνται πάνω σε οδηγούς ολίσθησης ενιαίας μεταλλικής κατασκευής, κατάλληλης διαμόρφωσης και πάχους. Ακόμη θα φέρουν κατάλληλες εσοχές για την είσοδο και ασφάλιση των ράουλων κύλισης.</w:t>
            </w:r>
          </w:p>
          <w:p w14:paraId="01DE7C94" w14:textId="77777777" w:rsidR="007265E2" w:rsidRDefault="002A31DB">
            <w:pPr>
              <w:pStyle w:val="af7"/>
              <w:widowControl w:val="0"/>
              <w:numPr>
                <w:ilvl w:val="0"/>
                <w:numId w:val="36"/>
              </w:numPr>
              <w:snapToGrid w:val="0"/>
              <w:spacing w:before="40"/>
              <w:ind w:left="896" w:right="102" w:hanging="215"/>
              <w:contextualSpacing w:val="0"/>
              <w:rPr>
                <w:rFonts w:asciiTheme="minorHAnsi" w:hAnsiTheme="minorHAnsi" w:cstheme="minorHAnsi"/>
                <w:szCs w:val="22"/>
              </w:rPr>
            </w:pPr>
            <w:r>
              <w:rPr>
                <w:rFonts w:asciiTheme="minorHAnsi" w:hAnsiTheme="minorHAnsi" w:cstheme="minorHAnsi"/>
                <w:szCs w:val="22"/>
              </w:rPr>
              <w:t>Θα φέρει ειδική διάταξη ασφάλισης των απορριμματοκιβωτίων επί του πλαισίου κατά την διάρκεια της μεταφοράς των. Η διάταξη αυτή θα επενεργεί πνευματικά ή υδραυλικά και θα ασφαλίζει το απορριμματοκιβώτιο επί του πλαισίου, σε σημεία, εσωτερικά ή εξωτερικά της βάσης του απορριμματοκιβωτίου.</w:t>
            </w:r>
          </w:p>
          <w:p w14:paraId="01DE7C95" w14:textId="77777777" w:rsidR="007265E2" w:rsidRDefault="002A31DB">
            <w:pPr>
              <w:pStyle w:val="af7"/>
              <w:widowControl w:val="0"/>
              <w:numPr>
                <w:ilvl w:val="0"/>
                <w:numId w:val="36"/>
              </w:numPr>
              <w:snapToGrid w:val="0"/>
              <w:spacing w:before="40"/>
              <w:ind w:left="896" w:right="102" w:hanging="215"/>
              <w:contextualSpacing w:val="0"/>
              <w:rPr>
                <w:rFonts w:asciiTheme="minorHAnsi" w:hAnsiTheme="minorHAnsi" w:cstheme="minorHAnsi"/>
                <w:szCs w:val="22"/>
              </w:rPr>
            </w:pPr>
            <w:r>
              <w:rPr>
                <w:rFonts w:asciiTheme="minorHAnsi" w:hAnsiTheme="minorHAnsi" w:cstheme="minorHAnsi"/>
                <w:szCs w:val="22"/>
              </w:rPr>
              <w:t xml:space="preserve">Η ενεργοποίηση του συστήματος ασφάλισης του απορριμματοκιβωτίου θα γίνεται χειροκίνητα. </w:t>
            </w:r>
          </w:p>
          <w:p w14:paraId="01DE7C96" w14:textId="77777777" w:rsidR="007265E2" w:rsidRDefault="002A31DB">
            <w:pPr>
              <w:pStyle w:val="af7"/>
              <w:widowControl w:val="0"/>
              <w:numPr>
                <w:ilvl w:val="0"/>
                <w:numId w:val="36"/>
              </w:numPr>
              <w:snapToGrid w:val="0"/>
              <w:spacing w:before="40"/>
              <w:ind w:left="896" w:right="102" w:hanging="215"/>
              <w:contextualSpacing w:val="0"/>
              <w:rPr>
                <w:rFonts w:asciiTheme="minorHAnsi" w:hAnsiTheme="minorHAnsi" w:cstheme="minorHAnsi"/>
                <w:szCs w:val="22"/>
              </w:rPr>
            </w:pPr>
            <w:r>
              <w:rPr>
                <w:rFonts w:asciiTheme="minorHAnsi" w:hAnsiTheme="minorHAnsi" w:cstheme="minorHAnsi"/>
                <w:szCs w:val="22"/>
              </w:rPr>
              <w:t xml:space="preserve">Το προσφερόμενο σύστημα ασφάλισης θα πρέπει απαρέγκλιτα να είναι συμβατό με τα υπάρχοντα απορριμματοκιβώτια του Δήμου </w:t>
            </w:r>
            <w:r>
              <w:rPr>
                <w:rFonts w:asciiTheme="minorHAnsi" w:hAnsiTheme="minorHAnsi" w:cstheme="minorHAnsi"/>
                <w:szCs w:val="22"/>
              </w:rPr>
              <w:lastRenderedPageBreak/>
              <w:t>Θεσσαλονίκης.</w:t>
            </w:r>
          </w:p>
          <w:p w14:paraId="01DE7C97" w14:textId="77777777" w:rsidR="007265E2" w:rsidRDefault="002A31DB">
            <w:pPr>
              <w:pStyle w:val="af7"/>
              <w:widowControl w:val="0"/>
              <w:numPr>
                <w:ilvl w:val="0"/>
                <w:numId w:val="36"/>
              </w:numPr>
              <w:snapToGrid w:val="0"/>
              <w:spacing w:before="40"/>
              <w:ind w:left="896" w:right="102" w:hanging="215"/>
              <w:contextualSpacing w:val="0"/>
              <w:rPr>
                <w:rFonts w:asciiTheme="minorHAnsi" w:hAnsiTheme="minorHAnsi" w:cstheme="minorHAnsi"/>
                <w:szCs w:val="22"/>
              </w:rPr>
            </w:pPr>
            <w:r>
              <w:rPr>
                <w:rFonts w:asciiTheme="minorHAnsi" w:hAnsiTheme="minorHAnsi" w:cstheme="minorHAnsi"/>
                <w:szCs w:val="22"/>
              </w:rPr>
              <w:t>Στην οπίσθια πλευρά του ρυμουλκούμενου θα υπάρχει κατάλληλη διάταξη, ανθεκτική στις κρούσεις, με ειδικά ελαστικά απορρόφησης κρούσεων καθώς από την πλευρά αυτή θα φορτώνονται τα απορριμματοκιβώτια από το ρυμουλκό όχημα.</w:t>
            </w:r>
          </w:p>
        </w:tc>
        <w:tc>
          <w:tcPr>
            <w:tcW w:w="985" w:type="dxa"/>
            <w:tcBorders>
              <w:top w:val="single" w:sz="4" w:space="0" w:color="000000"/>
              <w:left w:val="single" w:sz="4" w:space="0" w:color="000000"/>
              <w:bottom w:val="single" w:sz="4" w:space="0" w:color="000000"/>
            </w:tcBorders>
            <w:shd w:val="clear" w:color="auto" w:fill="FFFFFF"/>
            <w:vAlign w:val="center"/>
          </w:tcPr>
          <w:p w14:paraId="01DE7C98" w14:textId="77777777" w:rsidR="007265E2" w:rsidRDefault="002A31DB">
            <w:pPr>
              <w:widowControl w:val="0"/>
              <w:snapToGrid w:val="0"/>
              <w:ind w:left="252"/>
              <w:jc w:val="center"/>
              <w:rPr>
                <w:rFonts w:asciiTheme="minorHAnsi" w:hAnsiTheme="minorHAnsi" w:cstheme="minorHAnsi"/>
                <w:szCs w:val="22"/>
              </w:rPr>
            </w:pPr>
            <w:r>
              <w:rPr>
                <w:rFonts w:asciiTheme="minorHAnsi" w:hAnsiTheme="minorHAnsi" w:cstheme="minorHAnsi"/>
                <w:color w:val="000000"/>
                <w:szCs w:val="22"/>
              </w:rPr>
              <w:lastRenderedPageBreak/>
              <w:t>ΝΑΙ</w:t>
            </w:r>
          </w:p>
        </w:tc>
        <w:tc>
          <w:tcPr>
            <w:tcW w:w="1040" w:type="dxa"/>
            <w:tcBorders>
              <w:top w:val="single" w:sz="4" w:space="0" w:color="000000"/>
              <w:left w:val="single" w:sz="4" w:space="0" w:color="000000"/>
              <w:bottom w:val="single" w:sz="4" w:space="0" w:color="000000"/>
            </w:tcBorders>
            <w:shd w:val="clear" w:color="auto" w:fill="FFFFFF"/>
          </w:tcPr>
          <w:p w14:paraId="01DE7C99" w14:textId="77777777" w:rsidR="007265E2" w:rsidRDefault="007265E2">
            <w:pPr>
              <w:widowControl w:val="0"/>
              <w:snapToGrid w:val="0"/>
              <w:ind w:left="252"/>
              <w:rPr>
                <w:rFonts w:asciiTheme="minorHAnsi" w:hAnsiTheme="minorHAnsi" w:cstheme="minorHAnsi"/>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E7C9A" w14:textId="77777777" w:rsidR="007265E2" w:rsidRDefault="007265E2">
            <w:pPr>
              <w:widowControl w:val="0"/>
              <w:snapToGrid w:val="0"/>
              <w:ind w:left="252"/>
              <w:jc w:val="center"/>
              <w:rPr>
                <w:rFonts w:asciiTheme="minorHAnsi" w:hAnsiTheme="minorHAnsi" w:cstheme="minorHAnsi"/>
                <w:strike/>
                <w:color w:val="000000"/>
                <w:szCs w:val="22"/>
              </w:rPr>
            </w:pPr>
          </w:p>
        </w:tc>
      </w:tr>
      <w:tr w:rsidR="007265E2" w14:paraId="01DE7CA5" w14:textId="77777777" w:rsidTr="008C5CA5">
        <w:trPr>
          <w:trHeight w:val="567"/>
        </w:trPr>
        <w:tc>
          <w:tcPr>
            <w:tcW w:w="7190" w:type="dxa"/>
            <w:tcBorders>
              <w:top w:val="single" w:sz="4" w:space="0" w:color="000000"/>
              <w:left w:val="single" w:sz="4" w:space="0" w:color="000000"/>
              <w:bottom w:val="single" w:sz="4" w:space="0" w:color="000000"/>
            </w:tcBorders>
            <w:shd w:val="clear" w:color="auto" w:fill="FFFFFF"/>
            <w:vAlign w:val="center"/>
          </w:tcPr>
          <w:p w14:paraId="01DE7C9C" w14:textId="77777777" w:rsidR="007265E2" w:rsidRDefault="002A31DB">
            <w:pPr>
              <w:widowControl w:val="0"/>
              <w:snapToGrid w:val="0"/>
              <w:ind w:left="252" w:right="102"/>
              <w:rPr>
                <w:rFonts w:asciiTheme="minorHAnsi" w:hAnsiTheme="minorHAnsi" w:cstheme="minorHAnsi"/>
                <w:szCs w:val="22"/>
              </w:rPr>
            </w:pPr>
            <w:r>
              <w:rPr>
                <w:rFonts w:asciiTheme="minorHAnsi" w:hAnsiTheme="minorHAnsi" w:cstheme="minorHAnsi"/>
                <w:b/>
                <w:bCs/>
                <w:color w:val="000000"/>
                <w:szCs w:val="22"/>
              </w:rPr>
              <w:t>1.11.</w:t>
            </w:r>
            <w:r>
              <w:rPr>
                <w:rFonts w:asciiTheme="minorHAnsi" w:hAnsiTheme="minorHAnsi" w:cstheme="minorHAnsi"/>
                <w:b/>
                <w:bCs/>
                <w:color w:val="000000"/>
                <w:szCs w:val="22"/>
              </w:rPr>
              <w:tab/>
              <w:t>Χρωματισμός – επιγραφές επί των οχημάτων</w:t>
            </w:r>
          </w:p>
          <w:p w14:paraId="01DE7C9D" w14:textId="77777777" w:rsidR="007265E2" w:rsidRDefault="002A31DB">
            <w:pPr>
              <w:widowControl w:val="0"/>
              <w:snapToGrid w:val="0"/>
              <w:spacing w:before="60"/>
              <w:ind w:left="249" w:right="102"/>
              <w:rPr>
                <w:rFonts w:asciiTheme="minorHAnsi" w:hAnsiTheme="minorHAnsi" w:cstheme="minorHAnsi"/>
                <w:color w:val="000000"/>
                <w:szCs w:val="22"/>
              </w:rPr>
            </w:pPr>
            <w:r>
              <w:rPr>
                <w:rFonts w:asciiTheme="minorHAnsi" w:hAnsiTheme="minorHAnsi" w:cstheme="minorHAnsi"/>
                <w:color w:val="000000"/>
                <w:szCs w:val="22"/>
              </w:rPr>
              <w:t>Το χρώμα των προσφερόμενων οχημάτων θα είναι λευκό, ενώ εξωτερικά και στις δύο πλευρές θα φέρουν:</w:t>
            </w:r>
          </w:p>
          <w:p w14:paraId="01DE7C9E" w14:textId="77777777" w:rsidR="007265E2" w:rsidRDefault="002A31DB">
            <w:pPr>
              <w:pStyle w:val="af7"/>
              <w:widowControl w:val="0"/>
              <w:numPr>
                <w:ilvl w:val="3"/>
                <w:numId w:val="37"/>
              </w:numPr>
              <w:snapToGrid w:val="0"/>
              <w:spacing w:before="40"/>
              <w:ind w:left="816" w:right="102" w:hanging="357"/>
              <w:contextualSpacing w:val="0"/>
              <w:rPr>
                <w:rFonts w:asciiTheme="minorHAnsi" w:hAnsiTheme="minorHAnsi" w:cstheme="minorHAnsi"/>
                <w:color w:val="000000"/>
                <w:szCs w:val="22"/>
              </w:rPr>
            </w:pPr>
            <w:r>
              <w:rPr>
                <w:rFonts w:asciiTheme="minorHAnsi" w:hAnsiTheme="minorHAnsi" w:cstheme="minorHAnsi"/>
                <w:color w:val="000000"/>
                <w:szCs w:val="22"/>
              </w:rPr>
              <w:t>Επιγραφές, τις οποίες θα υποδείξει ο Δήμος Θεσσαλονίκης,</w:t>
            </w:r>
          </w:p>
          <w:p w14:paraId="01DE7C9F" w14:textId="77777777" w:rsidR="007265E2" w:rsidRDefault="002A31DB">
            <w:pPr>
              <w:pStyle w:val="af7"/>
              <w:widowControl w:val="0"/>
              <w:numPr>
                <w:ilvl w:val="0"/>
                <w:numId w:val="37"/>
              </w:numPr>
              <w:snapToGrid w:val="0"/>
              <w:spacing w:before="40"/>
              <w:ind w:left="816" w:right="102" w:hanging="357"/>
              <w:contextualSpacing w:val="0"/>
              <w:rPr>
                <w:rFonts w:asciiTheme="minorHAnsi" w:hAnsiTheme="minorHAnsi" w:cstheme="minorHAnsi"/>
                <w:color w:val="000000"/>
                <w:szCs w:val="22"/>
              </w:rPr>
            </w:pPr>
            <w:r>
              <w:rPr>
                <w:rFonts w:asciiTheme="minorHAnsi" w:hAnsiTheme="minorHAnsi" w:cstheme="minorHAnsi"/>
                <w:color w:val="000000"/>
                <w:szCs w:val="22"/>
              </w:rPr>
              <w:t>Την οριζόμενη από τη νομοθεσία κίτρινη λωρίδα,</w:t>
            </w:r>
          </w:p>
          <w:p w14:paraId="01DE7CA0" w14:textId="77777777" w:rsidR="007265E2" w:rsidRDefault="002A31DB">
            <w:pPr>
              <w:pStyle w:val="af7"/>
              <w:widowControl w:val="0"/>
              <w:numPr>
                <w:ilvl w:val="0"/>
                <w:numId w:val="37"/>
              </w:numPr>
              <w:snapToGrid w:val="0"/>
              <w:spacing w:before="40"/>
              <w:ind w:left="816" w:right="102" w:hanging="357"/>
              <w:contextualSpacing w:val="0"/>
              <w:rPr>
                <w:rFonts w:asciiTheme="minorHAnsi" w:hAnsiTheme="minorHAnsi" w:cstheme="minorHAnsi"/>
                <w:color w:val="000000"/>
                <w:szCs w:val="22"/>
              </w:rPr>
            </w:pPr>
            <w:r>
              <w:rPr>
                <w:rFonts w:asciiTheme="minorHAnsi" w:hAnsiTheme="minorHAnsi" w:cstheme="minorHAnsi"/>
                <w:color w:val="000000"/>
                <w:szCs w:val="22"/>
              </w:rPr>
              <w:t>Ειδικές αντανακλαστικές φωσφορίζουσες ταινίες («ζέβρες») στο οπίσθιο μέρος τους ή καθ’ υπόδειξη της αναθέτουσας Υπηρεσίας,</w:t>
            </w:r>
          </w:p>
          <w:p w14:paraId="01DE7CA1" w14:textId="77777777" w:rsidR="007265E2" w:rsidRDefault="002A31DB">
            <w:pPr>
              <w:pStyle w:val="af7"/>
              <w:widowControl w:val="0"/>
              <w:numPr>
                <w:ilvl w:val="0"/>
                <w:numId w:val="37"/>
              </w:numPr>
              <w:snapToGrid w:val="0"/>
              <w:spacing w:before="40"/>
              <w:ind w:left="816" w:right="102" w:hanging="357"/>
              <w:contextualSpacing w:val="0"/>
              <w:rPr>
                <w:rFonts w:asciiTheme="minorHAnsi" w:hAnsiTheme="minorHAnsi" w:cstheme="minorHAnsi"/>
                <w:szCs w:val="22"/>
              </w:rPr>
            </w:pPr>
            <w:r>
              <w:rPr>
                <w:rFonts w:asciiTheme="minorHAnsi" w:hAnsiTheme="minorHAnsi" w:cstheme="minorHAnsi"/>
                <w:color w:val="000000"/>
                <w:szCs w:val="22"/>
              </w:rPr>
              <w:t>Σημάνσεις για την αποφυγή επικίνδυνων ενεργειών από τους εργαζόμενους, τα οποία ο ανάδοχος είναι υποχρεωμένος να προμηθεύσει και να τοποθετήσει καθ’ υπόδειξη της αναθέτουσας Υπηρεσίας.</w:t>
            </w:r>
          </w:p>
        </w:tc>
        <w:tc>
          <w:tcPr>
            <w:tcW w:w="985" w:type="dxa"/>
            <w:tcBorders>
              <w:top w:val="single" w:sz="4" w:space="0" w:color="000000"/>
              <w:left w:val="single" w:sz="4" w:space="0" w:color="000000"/>
              <w:bottom w:val="single" w:sz="4" w:space="0" w:color="000000"/>
            </w:tcBorders>
            <w:shd w:val="clear" w:color="auto" w:fill="FFFFFF"/>
            <w:vAlign w:val="center"/>
          </w:tcPr>
          <w:p w14:paraId="01DE7CA2" w14:textId="77777777" w:rsidR="007265E2" w:rsidRDefault="002A31DB">
            <w:pPr>
              <w:widowControl w:val="0"/>
              <w:snapToGrid w:val="0"/>
              <w:ind w:left="252"/>
              <w:jc w:val="center"/>
              <w:rPr>
                <w:rFonts w:asciiTheme="minorHAnsi" w:hAnsiTheme="minorHAnsi" w:cstheme="minorHAnsi"/>
                <w:szCs w:val="22"/>
              </w:rPr>
            </w:pPr>
            <w:r>
              <w:rPr>
                <w:rFonts w:asciiTheme="minorHAnsi" w:hAnsiTheme="minorHAnsi" w:cstheme="minorHAnsi"/>
                <w:color w:val="000000"/>
                <w:szCs w:val="22"/>
              </w:rPr>
              <w:t>ΝΑΙ</w:t>
            </w:r>
          </w:p>
        </w:tc>
        <w:tc>
          <w:tcPr>
            <w:tcW w:w="1040" w:type="dxa"/>
            <w:tcBorders>
              <w:top w:val="single" w:sz="4" w:space="0" w:color="000000"/>
              <w:left w:val="single" w:sz="4" w:space="0" w:color="000000"/>
              <w:bottom w:val="single" w:sz="4" w:space="0" w:color="000000"/>
            </w:tcBorders>
            <w:shd w:val="clear" w:color="auto" w:fill="FFFFFF"/>
          </w:tcPr>
          <w:p w14:paraId="01DE7CA3" w14:textId="77777777" w:rsidR="007265E2" w:rsidRDefault="007265E2">
            <w:pPr>
              <w:widowControl w:val="0"/>
              <w:snapToGrid w:val="0"/>
              <w:ind w:left="252"/>
              <w:rPr>
                <w:rFonts w:asciiTheme="minorHAnsi" w:hAnsiTheme="minorHAnsi" w:cstheme="minorHAnsi"/>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E7CA4" w14:textId="77777777" w:rsidR="007265E2" w:rsidRDefault="007265E2">
            <w:pPr>
              <w:widowControl w:val="0"/>
              <w:snapToGrid w:val="0"/>
              <w:ind w:left="252"/>
              <w:jc w:val="center"/>
              <w:rPr>
                <w:rFonts w:asciiTheme="minorHAnsi" w:hAnsiTheme="minorHAnsi" w:cstheme="minorHAnsi"/>
                <w:strike/>
                <w:color w:val="000000"/>
                <w:szCs w:val="22"/>
              </w:rPr>
            </w:pPr>
          </w:p>
        </w:tc>
      </w:tr>
      <w:tr w:rsidR="007265E2" w14:paraId="01DE7CAC" w14:textId="77777777" w:rsidTr="008C5CA5">
        <w:trPr>
          <w:trHeight w:val="567"/>
        </w:trPr>
        <w:tc>
          <w:tcPr>
            <w:tcW w:w="7190" w:type="dxa"/>
            <w:tcBorders>
              <w:top w:val="single" w:sz="4" w:space="0" w:color="000000"/>
              <w:left w:val="single" w:sz="4" w:space="0" w:color="000000"/>
              <w:bottom w:val="single" w:sz="4" w:space="0" w:color="000000"/>
            </w:tcBorders>
            <w:shd w:val="clear" w:color="auto" w:fill="FFFFFF"/>
          </w:tcPr>
          <w:p w14:paraId="01DE7CA6" w14:textId="77777777" w:rsidR="007265E2" w:rsidRDefault="002A31DB">
            <w:pPr>
              <w:widowControl w:val="0"/>
              <w:snapToGrid w:val="0"/>
              <w:ind w:left="252" w:right="102"/>
              <w:rPr>
                <w:rFonts w:asciiTheme="minorHAnsi" w:hAnsiTheme="minorHAnsi" w:cstheme="minorHAnsi"/>
                <w:b/>
                <w:bCs/>
                <w:color w:val="000000"/>
                <w:szCs w:val="22"/>
              </w:rPr>
            </w:pPr>
            <w:r>
              <w:rPr>
                <w:rFonts w:asciiTheme="minorHAnsi" w:hAnsiTheme="minorHAnsi" w:cstheme="minorHAnsi"/>
                <w:b/>
                <w:bCs/>
                <w:color w:val="000000"/>
                <w:szCs w:val="22"/>
              </w:rPr>
              <w:t>1.12.</w:t>
            </w:r>
            <w:r>
              <w:rPr>
                <w:rFonts w:asciiTheme="minorHAnsi" w:hAnsiTheme="minorHAnsi" w:cstheme="minorHAnsi"/>
                <w:b/>
                <w:bCs/>
                <w:color w:val="000000"/>
                <w:szCs w:val="22"/>
              </w:rPr>
              <w:tab/>
              <w:t xml:space="preserve">Ενεργειακές και περιβαλλοντικές επιδόσεις </w:t>
            </w:r>
          </w:p>
          <w:p w14:paraId="01DE7CA7" w14:textId="77777777" w:rsidR="007265E2" w:rsidRDefault="002A31DB">
            <w:pPr>
              <w:widowControl w:val="0"/>
              <w:snapToGrid w:val="0"/>
              <w:spacing w:before="60"/>
              <w:ind w:left="249" w:right="102"/>
              <w:rPr>
                <w:rFonts w:asciiTheme="minorHAnsi" w:hAnsiTheme="minorHAnsi" w:cstheme="minorHAnsi"/>
                <w:color w:val="000000"/>
                <w:szCs w:val="22"/>
              </w:rPr>
            </w:pPr>
            <w:r>
              <w:rPr>
                <w:rFonts w:asciiTheme="minorHAnsi" w:hAnsiTheme="minorHAnsi" w:cstheme="minorHAnsi"/>
                <w:color w:val="000000"/>
                <w:szCs w:val="22"/>
              </w:rPr>
              <w:t>Τα προσφερόμενα οχήματα θα πρέπει να συμμορφώνονται πλήρως με την οδηγία 2009/33/ΕΚ του ευρωπαϊκού κοινοβουλίου και του συμβουλίου της 23ης Απριλίου 2009 όπως έχει τροποποιηθεί από την Οδηγία 2019/1161 σχετικά με την προώθηση καθαρών και ενεργειακά αποδοτικών οχημάτων οδικών μεταφορών. Επίσης, λαμβάνεται υπόψη το άρθρο 5, παράγραφος 3.α, καθορίζοντας τις ελάχιστες τεχνικές προδιαγραφές σχετικά με τις ενεργειακές και περιβαλλοντικές επιδόσεις.</w:t>
            </w:r>
          </w:p>
          <w:p w14:paraId="01DE7CA8" w14:textId="77777777" w:rsidR="007265E2" w:rsidRDefault="002A31DB">
            <w:pPr>
              <w:widowControl w:val="0"/>
              <w:snapToGrid w:val="0"/>
              <w:spacing w:before="60"/>
              <w:ind w:left="249" w:right="102"/>
              <w:rPr>
                <w:rFonts w:asciiTheme="minorHAnsi" w:hAnsiTheme="minorHAnsi" w:cstheme="minorHAnsi"/>
                <w:color w:val="000000"/>
                <w:szCs w:val="22"/>
              </w:rPr>
            </w:pPr>
            <w:r>
              <w:rPr>
                <w:rFonts w:asciiTheme="minorHAnsi" w:hAnsiTheme="minorHAnsi" w:cstheme="minorHAnsi"/>
                <w:color w:val="000000"/>
                <w:szCs w:val="22"/>
              </w:rPr>
              <w:t>Η προσφορά των διαγωνιζομένων θα περιλαμβάνει πληροφορίες/οδηγίες σχετικά με την οικολογική οδήγηση των προσφερόμενων οχημάτων.</w:t>
            </w:r>
          </w:p>
        </w:tc>
        <w:tc>
          <w:tcPr>
            <w:tcW w:w="985" w:type="dxa"/>
            <w:tcBorders>
              <w:top w:val="single" w:sz="4" w:space="0" w:color="000000"/>
              <w:left w:val="single" w:sz="4" w:space="0" w:color="000000"/>
              <w:bottom w:val="single" w:sz="4" w:space="0" w:color="000000"/>
            </w:tcBorders>
            <w:shd w:val="clear" w:color="auto" w:fill="FFFFFF"/>
            <w:vAlign w:val="center"/>
          </w:tcPr>
          <w:p w14:paraId="01DE7CA9" w14:textId="77777777" w:rsidR="007265E2" w:rsidRDefault="002A31DB">
            <w:pPr>
              <w:widowControl w:val="0"/>
              <w:snapToGrid w:val="0"/>
              <w:ind w:left="252"/>
              <w:jc w:val="center"/>
              <w:rPr>
                <w:rFonts w:asciiTheme="minorHAnsi" w:hAnsiTheme="minorHAnsi" w:cstheme="minorHAnsi"/>
                <w:szCs w:val="22"/>
              </w:rPr>
            </w:pPr>
            <w:r>
              <w:rPr>
                <w:rFonts w:asciiTheme="minorHAnsi" w:hAnsiTheme="minorHAnsi" w:cstheme="minorHAnsi"/>
                <w:color w:val="000000"/>
                <w:szCs w:val="22"/>
              </w:rPr>
              <w:t>ΝΑΙ</w:t>
            </w:r>
          </w:p>
        </w:tc>
        <w:tc>
          <w:tcPr>
            <w:tcW w:w="1040" w:type="dxa"/>
            <w:tcBorders>
              <w:top w:val="single" w:sz="4" w:space="0" w:color="000000"/>
              <w:left w:val="single" w:sz="4" w:space="0" w:color="000000"/>
              <w:bottom w:val="single" w:sz="4" w:space="0" w:color="000000"/>
            </w:tcBorders>
            <w:shd w:val="clear" w:color="auto" w:fill="FFFFFF"/>
          </w:tcPr>
          <w:p w14:paraId="01DE7CAA" w14:textId="77777777" w:rsidR="007265E2" w:rsidRDefault="007265E2">
            <w:pPr>
              <w:widowControl w:val="0"/>
              <w:snapToGrid w:val="0"/>
              <w:ind w:left="252"/>
              <w:rPr>
                <w:rFonts w:asciiTheme="minorHAnsi" w:hAnsiTheme="minorHAnsi" w:cstheme="minorHAnsi"/>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E7CAB" w14:textId="77777777" w:rsidR="007265E2" w:rsidRDefault="007265E2">
            <w:pPr>
              <w:widowControl w:val="0"/>
              <w:snapToGrid w:val="0"/>
              <w:ind w:left="252"/>
              <w:jc w:val="center"/>
              <w:rPr>
                <w:rFonts w:asciiTheme="minorHAnsi" w:hAnsiTheme="minorHAnsi" w:cstheme="minorHAnsi"/>
                <w:strike/>
                <w:color w:val="000000"/>
                <w:szCs w:val="22"/>
              </w:rPr>
            </w:pPr>
          </w:p>
        </w:tc>
      </w:tr>
    </w:tbl>
    <w:p w14:paraId="01DE7CAD" w14:textId="77777777" w:rsidR="007265E2" w:rsidRDefault="002A31DB">
      <w:pPr>
        <w:tabs>
          <w:tab w:val="left" w:pos="7050"/>
          <w:tab w:val="left" w:pos="8036"/>
          <w:tab w:val="left" w:pos="9244"/>
        </w:tabs>
        <w:snapToGrid w:val="0"/>
        <w:ind w:left="-256"/>
        <w:jc w:val="left"/>
        <w:rPr>
          <w:rFonts w:asciiTheme="minorHAnsi" w:hAnsiTheme="minorHAnsi" w:cstheme="minorHAnsi"/>
          <w:color w:val="000000"/>
          <w:szCs w:val="22"/>
        </w:rPr>
      </w:pPr>
      <w:r>
        <w:rPr>
          <w:rFonts w:asciiTheme="minorHAnsi" w:hAnsiTheme="minorHAnsi" w:cstheme="minorHAnsi"/>
          <w:b/>
          <w:bCs/>
          <w:color w:val="000000"/>
          <w:szCs w:val="22"/>
        </w:rPr>
        <w:tab/>
      </w:r>
      <w:r>
        <w:rPr>
          <w:rFonts w:asciiTheme="minorHAnsi" w:hAnsiTheme="minorHAnsi" w:cstheme="minorHAnsi"/>
          <w:color w:val="000000"/>
          <w:szCs w:val="22"/>
        </w:rPr>
        <w:tab/>
      </w:r>
    </w:p>
    <w:p w14:paraId="01DE7CAE" w14:textId="77777777" w:rsidR="007265E2" w:rsidRDefault="002A31DB">
      <w:pPr>
        <w:tabs>
          <w:tab w:val="left" w:pos="7050"/>
          <w:tab w:val="left" w:pos="8036"/>
          <w:tab w:val="left" w:pos="9244"/>
        </w:tabs>
        <w:snapToGrid w:val="0"/>
        <w:ind w:left="-256"/>
        <w:jc w:val="left"/>
        <w:rPr>
          <w:rFonts w:asciiTheme="minorHAnsi" w:hAnsiTheme="minorHAnsi" w:cstheme="minorHAnsi"/>
          <w:strike/>
          <w:color w:val="000000"/>
          <w:szCs w:val="22"/>
        </w:rPr>
      </w:pPr>
      <w:r>
        <w:rPr>
          <w:rFonts w:asciiTheme="minorHAnsi" w:hAnsiTheme="minorHAnsi" w:cstheme="minorHAnsi"/>
          <w:szCs w:val="22"/>
        </w:rPr>
        <w:tab/>
      </w:r>
    </w:p>
    <w:tbl>
      <w:tblPr>
        <w:tblW w:w="10916" w:type="dxa"/>
        <w:tblInd w:w="-289" w:type="dxa"/>
        <w:tblLayout w:type="fixed"/>
        <w:tblCellMar>
          <w:left w:w="28" w:type="dxa"/>
          <w:right w:w="28" w:type="dxa"/>
        </w:tblCellMar>
        <w:tblLook w:val="0000" w:firstRow="0" w:lastRow="0" w:firstColumn="0" w:lastColumn="0" w:noHBand="0" w:noVBand="0"/>
      </w:tblPr>
      <w:tblGrid>
        <w:gridCol w:w="7191"/>
        <w:gridCol w:w="986"/>
        <w:gridCol w:w="1204"/>
        <w:gridCol w:w="1535"/>
      </w:tblGrid>
      <w:tr w:rsidR="007265E2" w14:paraId="01DE7CB3" w14:textId="77777777">
        <w:trPr>
          <w:trHeight w:val="758"/>
        </w:trPr>
        <w:tc>
          <w:tcPr>
            <w:tcW w:w="7190" w:type="dxa"/>
            <w:tcBorders>
              <w:top w:val="single" w:sz="4" w:space="0" w:color="000000"/>
              <w:left w:val="single" w:sz="4" w:space="0" w:color="000000"/>
              <w:bottom w:val="single" w:sz="4" w:space="0" w:color="000000"/>
            </w:tcBorders>
            <w:shd w:val="clear" w:color="auto" w:fill="FFFFFF"/>
            <w:vAlign w:val="center"/>
          </w:tcPr>
          <w:p w14:paraId="01DE7CAF" w14:textId="77777777" w:rsidR="007265E2" w:rsidRDefault="002A31DB">
            <w:pPr>
              <w:widowControl w:val="0"/>
              <w:snapToGrid w:val="0"/>
              <w:ind w:left="252"/>
              <w:jc w:val="center"/>
              <w:rPr>
                <w:rFonts w:asciiTheme="minorHAnsi" w:hAnsiTheme="minorHAnsi" w:cstheme="minorHAnsi"/>
                <w:szCs w:val="22"/>
              </w:rPr>
            </w:pPr>
            <w:r>
              <w:rPr>
                <w:rFonts w:asciiTheme="minorHAnsi" w:hAnsiTheme="minorHAnsi" w:cstheme="minorHAnsi"/>
                <w:b/>
                <w:bCs/>
                <w:color w:val="000000"/>
                <w:szCs w:val="22"/>
              </w:rPr>
              <w:t xml:space="preserve">ΓΕΝΙΚΟΙ ΟΡΟΙ </w:t>
            </w:r>
          </w:p>
        </w:tc>
        <w:tc>
          <w:tcPr>
            <w:tcW w:w="986" w:type="dxa"/>
            <w:tcBorders>
              <w:top w:val="single" w:sz="4" w:space="0" w:color="000000"/>
              <w:left w:val="single" w:sz="4" w:space="0" w:color="000000"/>
              <w:bottom w:val="single" w:sz="4" w:space="0" w:color="000000"/>
            </w:tcBorders>
            <w:shd w:val="clear" w:color="auto" w:fill="FFFFFF"/>
            <w:vAlign w:val="center"/>
          </w:tcPr>
          <w:p w14:paraId="01DE7CB0" w14:textId="77777777" w:rsidR="007265E2" w:rsidRPr="008C5CA5" w:rsidRDefault="002A31DB">
            <w:pPr>
              <w:widowControl w:val="0"/>
              <w:snapToGrid w:val="0"/>
              <w:jc w:val="center"/>
              <w:rPr>
                <w:rFonts w:asciiTheme="minorHAnsi" w:hAnsiTheme="minorHAnsi" w:cstheme="minorHAnsi"/>
                <w:sz w:val="20"/>
                <w:szCs w:val="20"/>
              </w:rPr>
            </w:pPr>
            <w:r w:rsidRPr="008C5CA5">
              <w:rPr>
                <w:rFonts w:asciiTheme="minorHAnsi" w:hAnsiTheme="minorHAnsi" w:cstheme="minorHAnsi"/>
                <w:color w:val="000000"/>
                <w:sz w:val="20"/>
                <w:szCs w:val="20"/>
              </w:rPr>
              <w:t>ΑΠΑΙΤΗΣΗ</w:t>
            </w:r>
          </w:p>
        </w:tc>
        <w:tc>
          <w:tcPr>
            <w:tcW w:w="1204" w:type="dxa"/>
            <w:tcBorders>
              <w:top w:val="single" w:sz="4" w:space="0" w:color="000000"/>
              <w:left w:val="single" w:sz="4" w:space="0" w:color="000000"/>
              <w:bottom w:val="single" w:sz="4" w:space="0" w:color="000000"/>
            </w:tcBorders>
            <w:shd w:val="clear" w:color="auto" w:fill="FFFFFF"/>
            <w:vAlign w:val="center"/>
          </w:tcPr>
          <w:p w14:paraId="01DE7CB1" w14:textId="77777777" w:rsidR="007265E2" w:rsidRPr="008C5CA5" w:rsidRDefault="002A31DB">
            <w:pPr>
              <w:widowControl w:val="0"/>
              <w:ind w:left="29"/>
              <w:jc w:val="center"/>
              <w:rPr>
                <w:rFonts w:asciiTheme="minorHAnsi" w:hAnsiTheme="minorHAnsi" w:cstheme="minorHAnsi"/>
                <w:sz w:val="20"/>
                <w:szCs w:val="20"/>
              </w:rPr>
            </w:pPr>
            <w:r w:rsidRPr="008C5CA5">
              <w:rPr>
                <w:rFonts w:asciiTheme="minorHAnsi" w:hAnsiTheme="minorHAnsi" w:cstheme="minorHAnsi"/>
                <w:sz w:val="20"/>
                <w:szCs w:val="20"/>
              </w:rPr>
              <w:t>ΑΠΑΝΤΗΣΗ</w:t>
            </w:r>
          </w:p>
        </w:tc>
        <w:tc>
          <w:tcPr>
            <w:tcW w:w="15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E7CB2" w14:textId="77777777" w:rsidR="007265E2" w:rsidRPr="008C5CA5" w:rsidRDefault="002A31DB">
            <w:pPr>
              <w:widowControl w:val="0"/>
              <w:snapToGrid w:val="0"/>
              <w:ind w:left="104" w:right="125"/>
              <w:jc w:val="center"/>
              <w:rPr>
                <w:rFonts w:asciiTheme="minorHAnsi" w:hAnsiTheme="minorHAnsi" w:cstheme="minorHAnsi"/>
                <w:sz w:val="20"/>
                <w:szCs w:val="20"/>
              </w:rPr>
            </w:pPr>
            <w:r w:rsidRPr="008C5CA5">
              <w:rPr>
                <w:rFonts w:asciiTheme="minorHAnsi" w:hAnsiTheme="minorHAnsi" w:cstheme="minorHAnsi"/>
                <w:sz w:val="20"/>
                <w:szCs w:val="20"/>
              </w:rPr>
              <w:t>ΠΑΡΑΠΟΜΠΗ ΣΕ ΤΕΧΝΙΚΟ ΦΑΚΕΛΟ/ ΤΕΚΜΗΡΙΩΣΗ</w:t>
            </w:r>
          </w:p>
        </w:tc>
      </w:tr>
      <w:tr w:rsidR="007265E2" w14:paraId="01DE7CD4" w14:textId="77777777">
        <w:trPr>
          <w:trHeight w:val="567"/>
        </w:trPr>
        <w:tc>
          <w:tcPr>
            <w:tcW w:w="7190" w:type="dxa"/>
            <w:tcBorders>
              <w:top w:val="single" w:sz="4" w:space="0" w:color="000000"/>
              <w:left w:val="single" w:sz="4" w:space="0" w:color="000000"/>
              <w:bottom w:val="single" w:sz="4" w:space="0" w:color="000000"/>
            </w:tcBorders>
            <w:shd w:val="clear" w:color="auto" w:fill="FFFFFF"/>
          </w:tcPr>
          <w:p w14:paraId="01DE7CB4" w14:textId="77777777" w:rsidR="007265E2" w:rsidRDefault="002A31DB">
            <w:pPr>
              <w:pStyle w:val="af7"/>
              <w:widowControl w:val="0"/>
              <w:numPr>
                <w:ilvl w:val="3"/>
                <w:numId w:val="15"/>
              </w:numPr>
              <w:snapToGrid w:val="0"/>
              <w:ind w:left="397" w:right="186"/>
              <w:rPr>
                <w:rFonts w:asciiTheme="minorHAnsi" w:hAnsiTheme="minorHAnsi" w:cstheme="minorHAnsi"/>
                <w:b/>
                <w:bCs/>
                <w:color w:val="000000"/>
                <w:szCs w:val="22"/>
              </w:rPr>
            </w:pPr>
            <w:r>
              <w:rPr>
                <w:rFonts w:asciiTheme="minorHAnsi" w:hAnsiTheme="minorHAnsi" w:cstheme="minorHAnsi"/>
                <w:b/>
                <w:bCs/>
                <w:color w:val="000000"/>
                <w:szCs w:val="22"/>
              </w:rPr>
              <w:t>Γενικά</w:t>
            </w:r>
          </w:p>
          <w:p w14:paraId="01DE7CB5" w14:textId="77777777" w:rsidR="007265E2" w:rsidRDefault="002A31DB">
            <w:pPr>
              <w:widowControl w:val="0"/>
              <w:spacing w:after="120"/>
              <w:ind w:right="186" w:firstLine="720"/>
              <w:rPr>
                <w:rFonts w:asciiTheme="minorHAnsi" w:eastAsia="Tahoma" w:hAnsiTheme="minorHAnsi" w:cstheme="minorHAnsi"/>
                <w:bCs/>
                <w:szCs w:val="22"/>
              </w:rPr>
            </w:pPr>
            <w:r>
              <w:rPr>
                <w:rFonts w:asciiTheme="minorHAnsi" w:eastAsia="Tahoma" w:hAnsiTheme="minorHAnsi" w:cstheme="minorHAnsi"/>
                <w:bCs/>
                <w:szCs w:val="22"/>
              </w:rPr>
              <w:t>Οι συμμετέχοντες οικονομικοί φορείς θα πρέπει απαραιτήτως να συμμετέχουν για την πλήρη ποσότητα του τμήματος (είδους). Προσφορά που δεν περιλαμβάνει την πλήρη ποσότητα του τμήματος, δηλαδή, 5 πλήρη οχήματα με τα ρυμουλκούμενά τους, θα απορρίπτεται.</w:t>
            </w:r>
          </w:p>
          <w:p w14:paraId="01DE7CB6" w14:textId="77777777" w:rsidR="007265E2" w:rsidRDefault="002A31DB">
            <w:pPr>
              <w:widowControl w:val="0"/>
              <w:spacing w:after="120"/>
              <w:ind w:right="186" w:firstLine="720"/>
              <w:rPr>
                <w:rFonts w:asciiTheme="minorHAnsi" w:eastAsia="Tahoma" w:hAnsiTheme="minorHAnsi" w:cstheme="minorHAnsi"/>
                <w:bCs/>
                <w:szCs w:val="22"/>
              </w:rPr>
            </w:pPr>
            <w:r>
              <w:rPr>
                <w:rFonts w:asciiTheme="minorHAnsi" w:eastAsia="Tahoma" w:hAnsiTheme="minorHAnsi" w:cstheme="minorHAnsi"/>
                <w:bCs/>
                <w:szCs w:val="22"/>
              </w:rPr>
              <w:t xml:space="preserve">Η καθαρή διάρκεια της χρηματοδοτικής μίσθωσης, δηλαδή, ο χρόνος που θα είναι διαθέσιμα τα οχήματα προς χρήση από τον Δήμο Θεσσαλονίκης, ορίζεται στα πέντε (5) έτη.  </w:t>
            </w:r>
          </w:p>
          <w:p w14:paraId="01DE7CB7" w14:textId="77777777" w:rsidR="007265E2" w:rsidRDefault="002A31DB">
            <w:pPr>
              <w:widowControl w:val="0"/>
              <w:spacing w:after="60"/>
              <w:ind w:right="187" w:firstLine="720"/>
              <w:rPr>
                <w:rFonts w:asciiTheme="minorHAnsi" w:eastAsia="Tahoma" w:hAnsiTheme="minorHAnsi" w:cstheme="minorHAnsi"/>
                <w:bCs/>
                <w:szCs w:val="22"/>
              </w:rPr>
            </w:pPr>
            <w:r>
              <w:rPr>
                <w:rFonts w:asciiTheme="minorHAnsi" w:eastAsia="Tahoma" w:hAnsiTheme="minorHAnsi" w:cstheme="minorHAnsi"/>
                <w:bCs/>
                <w:szCs w:val="22"/>
              </w:rPr>
              <w:t>Απαρέγκλιτα, η προσφορά των συμμετεχόντων:</w:t>
            </w:r>
          </w:p>
          <w:p w14:paraId="01DE7CB8" w14:textId="77777777" w:rsidR="007265E2" w:rsidRDefault="002A31DB">
            <w:pPr>
              <w:pStyle w:val="af7"/>
              <w:widowControl w:val="0"/>
              <w:numPr>
                <w:ilvl w:val="0"/>
                <w:numId w:val="43"/>
              </w:numPr>
              <w:spacing w:before="60"/>
              <w:ind w:left="1106" w:right="187" w:hanging="357"/>
              <w:contextualSpacing w:val="0"/>
              <w:rPr>
                <w:rFonts w:asciiTheme="minorHAnsi" w:eastAsia="Tahoma" w:hAnsiTheme="minorHAnsi" w:cstheme="minorHAnsi"/>
                <w:bCs/>
                <w:szCs w:val="22"/>
              </w:rPr>
            </w:pPr>
            <w:r>
              <w:rPr>
                <w:rFonts w:asciiTheme="minorHAnsi" w:eastAsia="Tahoma" w:hAnsiTheme="minorHAnsi" w:cstheme="minorHAnsi"/>
                <w:bCs/>
                <w:szCs w:val="22"/>
              </w:rPr>
              <w:t xml:space="preserve">Θα περιλαμβάνει την παροχή όλων των εργασιών συντήρησης &amp; επισκευής όλων των οχημάτων (δηλαδή, ρυμουλκών και ρυμουλκούμενων) για όλο το διάστημα της χρηματοδοτικής μίσθωσης όπως αναλύεται διεξοδικά στο άρθρο 2 παρακάτω. </w:t>
            </w:r>
          </w:p>
          <w:p w14:paraId="01DE7CB9" w14:textId="77777777" w:rsidR="007265E2" w:rsidRDefault="002A31DB">
            <w:pPr>
              <w:pStyle w:val="af7"/>
              <w:widowControl w:val="0"/>
              <w:numPr>
                <w:ilvl w:val="0"/>
                <w:numId w:val="43"/>
              </w:numPr>
              <w:tabs>
                <w:tab w:val="left" w:pos="964"/>
              </w:tabs>
              <w:spacing w:before="60"/>
              <w:ind w:left="1106" w:hanging="425"/>
              <w:rPr>
                <w:rFonts w:asciiTheme="minorHAnsi" w:eastAsia="Tahoma" w:hAnsiTheme="minorHAnsi" w:cstheme="minorHAnsi"/>
                <w:bCs/>
                <w:szCs w:val="22"/>
              </w:rPr>
            </w:pPr>
            <w:r>
              <w:rPr>
                <w:rFonts w:asciiTheme="minorHAnsi" w:eastAsia="Tahoma" w:hAnsiTheme="minorHAnsi" w:cstheme="minorHAnsi"/>
                <w:bCs/>
                <w:szCs w:val="22"/>
              </w:rPr>
              <w:tab/>
              <w:t>Θα περιλαμβάνει:</w:t>
            </w:r>
          </w:p>
          <w:p w14:paraId="01DE7CBA" w14:textId="7395C963" w:rsidR="007265E2" w:rsidRDefault="00552CA7" w:rsidP="00552CA7">
            <w:pPr>
              <w:pStyle w:val="af7"/>
              <w:widowControl w:val="0"/>
              <w:numPr>
                <w:ilvl w:val="1"/>
                <w:numId w:val="43"/>
              </w:numPr>
              <w:tabs>
                <w:tab w:val="left" w:pos="964"/>
              </w:tabs>
              <w:spacing w:before="60"/>
              <w:ind w:left="1395" w:hanging="289"/>
              <w:rPr>
                <w:rFonts w:asciiTheme="minorHAnsi" w:eastAsia="Tahoma" w:hAnsiTheme="minorHAnsi" w:cstheme="minorHAnsi"/>
                <w:bCs/>
                <w:szCs w:val="22"/>
              </w:rPr>
            </w:pPr>
            <w:r>
              <w:rPr>
                <w:rFonts w:asciiTheme="minorHAnsi" w:eastAsia="Tahoma" w:hAnsiTheme="minorHAnsi" w:cstheme="minorHAnsi"/>
                <w:bCs/>
                <w:szCs w:val="22"/>
              </w:rPr>
              <w:t>Μ</w:t>
            </w:r>
            <w:r w:rsidR="002A31DB">
              <w:rPr>
                <w:rFonts w:asciiTheme="minorHAnsi" w:eastAsia="Tahoma" w:hAnsiTheme="minorHAnsi" w:cstheme="minorHAnsi"/>
                <w:bCs/>
                <w:szCs w:val="22"/>
              </w:rPr>
              <w:t xml:space="preserve">εικτή ασφαλιστική κάλυψη χωρίς απαλλαγή (δηλαδή, μηδενική συμμετοχή του ασφαλισμένου στην αποκατάσταση τυχόν υλικών ζημιών) για όλο το διάστημα της χρηματοδοτικής μίσθωσης. Το ποσό της ασφαλιστικής κάλυψης μπορεί να φτάσει έως την πλήρη αξία του οχήματος. </w:t>
            </w:r>
          </w:p>
          <w:p w14:paraId="01DE7CBB" w14:textId="77777777" w:rsidR="007265E2" w:rsidRDefault="002A31DB" w:rsidP="00552CA7">
            <w:pPr>
              <w:widowControl w:val="0"/>
              <w:spacing w:before="60" w:after="60"/>
              <w:ind w:left="1395"/>
              <w:rPr>
                <w:rFonts w:asciiTheme="minorHAnsi" w:eastAsia="Tahoma" w:hAnsiTheme="minorHAnsi" w:cstheme="minorHAnsi"/>
                <w:bCs/>
                <w:szCs w:val="22"/>
              </w:rPr>
            </w:pPr>
            <w:r>
              <w:rPr>
                <w:rFonts w:asciiTheme="minorHAnsi" w:eastAsia="Tahoma" w:hAnsiTheme="minorHAnsi" w:cstheme="minorHAnsi"/>
                <w:bCs/>
                <w:szCs w:val="22"/>
              </w:rPr>
              <w:lastRenderedPageBreak/>
              <w:t xml:space="preserve">Σε περίπτωση που οι ασφαλιστικές εταιρείες που επιλέξουν να συνεργαστούν οι συμμετέχοντες στο διαγωνισμό δεν προσφέρουν μεικτή ασφαλιστική κάλυψη χωρίς απαλλαγή, τότε οι διαγωνιζόμενοι οφείλουν να ενσωματώσουν το ποσό της απαλλαγής στην προσφορά που θα υποβάλλουν, επιμερίζοντας το ποσό της απαλλαγής στα μηνιαία μισθώματα του τμήματος. </w:t>
            </w:r>
          </w:p>
          <w:p w14:paraId="01DE7CBC" w14:textId="2F80E8AB" w:rsidR="007265E2" w:rsidRDefault="00552CA7" w:rsidP="00552CA7">
            <w:pPr>
              <w:pStyle w:val="af7"/>
              <w:widowControl w:val="0"/>
              <w:numPr>
                <w:ilvl w:val="1"/>
                <w:numId w:val="43"/>
              </w:numPr>
              <w:spacing w:before="60"/>
              <w:ind w:hanging="328"/>
              <w:contextualSpacing w:val="0"/>
              <w:rPr>
                <w:rFonts w:asciiTheme="minorHAnsi" w:eastAsia="Tahoma" w:hAnsiTheme="minorHAnsi" w:cstheme="minorHAnsi"/>
                <w:bCs/>
                <w:szCs w:val="22"/>
              </w:rPr>
            </w:pPr>
            <w:r>
              <w:rPr>
                <w:rFonts w:asciiTheme="minorHAnsi" w:eastAsia="Tahoma" w:hAnsiTheme="minorHAnsi" w:cstheme="minorHAnsi"/>
                <w:bCs/>
                <w:szCs w:val="22"/>
              </w:rPr>
              <w:t>Εναλλακτικά γίνεται αποδεκτή αντί της μεικτής η παρακάτω ασφαλιστική κάλυψη. Αναλυτικότερα γίνεται αποδεκτή η β</w:t>
            </w:r>
            <w:r w:rsidR="002A31DB">
              <w:rPr>
                <w:rFonts w:asciiTheme="minorHAnsi" w:eastAsia="Tahoma" w:hAnsiTheme="minorHAnsi" w:cstheme="minorHAnsi"/>
                <w:bCs/>
                <w:szCs w:val="22"/>
              </w:rPr>
              <w:t>ασική ασφαλιστική κάλυψη, όπως αυτή ορίζεται στο ΠΔ 237/1986 καθώς και τις πρόσθετες καλύψεις που αναφέρονται παρακάτω για όλο το διάστημα της χρηματοδοτικής μίσθωσης:</w:t>
            </w:r>
          </w:p>
          <w:p w14:paraId="01DE7CBD" w14:textId="77777777" w:rsidR="007265E2" w:rsidRDefault="002A31DB">
            <w:pPr>
              <w:pStyle w:val="af7"/>
              <w:widowControl w:val="0"/>
              <w:numPr>
                <w:ilvl w:val="0"/>
                <w:numId w:val="76"/>
              </w:numPr>
              <w:spacing w:before="60" w:after="60"/>
              <w:ind w:left="1821"/>
              <w:contextualSpacing w:val="0"/>
              <w:rPr>
                <w:rFonts w:asciiTheme="minorHAnsi" w:eastAsia="Tahoma" w:hAnsiTheme="minorHAnsi" w:cstheme="minorHAnsi"/>
                <w:bCs/>
                <w:szCs w:val="22"/>
              </w:rPr>
            </w:pPr>
            <w:r>
              <w:rPr>
                <w:rFonts w:asciiTheme="minorHAnsi" w:eastAsia="Tahoma" w:hAnsiTheme="minorHAnsi" w:cstheme="minorHAnsi"/>
                <w:bCs/>
                <w:szCs w:val="22"/>
              </w:rPr>
              <w:t>Μερική/ ολική κλοπή ή απώλεια.</w:t>
            </w:r>
          </w:p>
          <w:p w14:paraId="01DE7CBE" w14:textId="77777777" w:rsidR="007265E2" w:rsidRDefault="002A31DB">
            <w:pPr>
              <w:pStyle w:val="af7"/>
              <w:widowControl w:val="0"/>
              <w:numPr>
                <w:ilvl w:val="0"/>
                <w:numId w:val="76"/>
              </w:numPr>
              <w:spacing w:before="60" w:after="60"/>
              <w:ind w:left="1821" w:hanging="357"/>
              <w:contextualSpacing w:val="0"/>
              <w:rPr>
                <w:rFonts w:asciiTheme="minorHAnsi" w:eastAsia="Tahoma" w:hAnsiTheme="minorHAnsi" w:cstheme="minorHAnsi"/>
                <w:bCs/>
                <w:szCs w:val="22"/>
              </w:rPr>
            </w:pPr>
            <w:r>
              <w:rPr>
                <w:rFonts w:asciiTheme="minorHAnsi" w:eastAsia="Tahoma" w:hAnsiTheme="minorHAnsi" w:cstheme="minorHAnsi"/>
                <w:bCs/>
                <w:szCs w:val="22"/>
              </w:rPr>
              <w:t>Πυρός.</w:t>
            </w:r>
          </w:p>
          <w:p w14:paraId="01DE7CBF" w14:textId="77777777" w:rsidR="007265E2" w:rsidRDefault="002A31DB">
            <w:pPr>
              <w:pStyle w:val="af7"/>
              <w:widowControl w:val="0"/>
              <w:numPr>
                <w:ilvl w:val="0"/>
                <w:numId w:val="76"/>
              </w:numPr>
              <w:spacing w:before="60" w:after="60"/>
              <w:ind w:left="1821" w:hanging="357"/>
              <w:contextualSpacing w:val="0"/>
              <w:rPr>
                <w:rFonts w:asciiTheme="minorHAnsi" w:eastAsia="Tahoma" w:hAnsiTheme="minorHAnsi" w:cstheme="minorHAnsi"/>
                <w:bCs/>
                <w:szCs w:val="22"/>
              </w:rPr>
            </w:pPr>
            <w:r>
              <w:rPr>
                <w:rFonts w:asciiTheme="minorHAnsi" w:eastAsia="Tahoma" w:hAnsiTheme="minorHAnsi" w:cstheme="minorHAnsi"/>
                <w:bCs/>
                <w:szCs w:val="22"/>
              </w:rPr>
              <w:t>Πολιτικές/εμφύλιες ταραχές, στάσεις, απεργίες, οχλαγωγίες, επίταξη, πόλεμο, τρομοκρατικές ενέργειες, κακόβουλες ενέργειες.</w:t>
            </w:r>
          </w:p>
          <w:p w14:paraId="01DE7CC0" w14:textId="77777777" w:rsidR="007265E2" w:rsidRDefault="002A31DB">
            <w:pPr>
              <w:pStyle w:val="af7"/>
              <w:widowControl w:val="0"/>
              <w:numPr>
                <w:ilvl w:val="0"/>
                <w:numId w:val="76"/>
              </w:numPr>
              <w:spacing w:before="60" w:after="60"/>
              <w:ind w:left="1821" w:hanging="357"/>
              <w:contextualSpacing w:val="0"/>
              <w:rPr>
                <w:rFonts w:asciiTheme="minorHAnsi" w:eastAsia="Tahoma" w:hAnsiTheme="minorHAnsi" w:cstheme="minorHAnsi"/>
                <w:bCs/>
                <w:szCs w:val="22"/>
              </w:rPr>
            </w:pPr>
            <w:r>
              <w:rPr>
                <w:rFonts w:asciiTheme="minorHAnsi" w:eastAsia="Tahoma" w:hAnsiTheme="minorHAnsi" w:cstheme="minorHAnsi"/>
                <w:bCs/>
                <w:szCs w:val="22"/>
              </w:rPr>
              <w:t>Φυσικά φαινόμενα.</w:t>
            </w:r>
          </w:p>
          <w:p w14:paraId="01DE7CC1" w14:textId="77777777" w:rsidR="007265E2" w:rsidRDefault="002A31DB">
            <w:pPr>
              <w:pStyle w:val="af7"/>
              <w:widowControl w:val="0"/>
              <w:numPr>
                <w:ilvl w:val="0"/>
                <w:numId w:val="76"/>
              </w:numPr>
              <w:spacing w:before="60" w:after="60"/>
              <w:ind w:left="1821" w:hanging="357"/>
              <w:contextualSpacing w:val="0"/>
              <w:rPr>
                <w:rFonts w:asciiTheme="minorHAnsi" w:eastAsia="Tahoma" w:hAnsiTheme="minorHAnsi" w:cstheme="minorHAnsi"/>
                <w:bCs/>
                <w:szCs w:val="22"/>
              </w:rPr>
            </w:pPr>
            <w:r>
              <w:rPr>
                <w:rFonts w:asciiTheme="minorHAnsi" w:eastAsia="Tahoma" w:hAnsiTheme="minorHAnsi" w:cstheme="minorHAnsi"/>
                <w:bCs/>
                <w:szCs w:val="22"/>
              </w:rPr>
              <w:t>Αστική ευθύνη πυρός (ασφαλιζόμενο κεφάλαιο 20.000 €).</w:t>
            </w:r>
          </w:p>
          <w:p w14:paraId="01DE7CC2" w14:textId="77777777" w:rsidR="007265E2" w:rsidRDefault="002A31DB">
            <w:pPr>
              <w:pStyle w:val="af7"/>
              <w:widowControl w:val="0"/>
              <w:numPr>
                <w:ilvl w:val="0"/>
                <w:numId w:val="76"/>
              </w:numPr>
              <w:spacing w:before="60" w:after="60"/>
              <w:ind w:left="1821" w:hanging="357"/>
              <w:contextualSpacing w:val="0"/>
              <w:rPr>
                <w:rFonts w:asciiTheme="minorHAnsi" w:eastAsia="Tahoma" w:hAnsiTheme="minorHAnsi" w:cstheme="minorHAnsi"/>
                <w:bCs/>
                <w:szCs w:val="22"/>
              </w:rPr>
            </w:pPr>
            <w:r>
              <w:rPr>
                <w:rFonts w:asciiTheme="minorHAnsi" w:eastAsia="Tahoma" w:hAnsiTheme="minorHAnsi" w:cstheme="minorHAnsi"/>
                <w:bCs/>
                <w:szCs w:val="22"/>
              </w:rPr>
              <w:t>Θραύση κρυστάλλων (ασφαλιζόμενο κεφάλαιο 3.000 €).</w:t>
            </w:r>
          </w:p>
          <w:p w14:paraId="01DE7CC3" w14:textId="77777777" w:rsidR="007265E2" w:rsidRDefault="002A31DB">
            <w:pPr>
              <w:pStyle w:val="af7"/>
              <w:widowControl w:val="0"/>
              <w:numPr>
                <w:ilvl w:val="0"/>
                <w:numId w:val="76"/>
              </w:numPr>
              <w:spacing w:before="60" w:after="60"/>
              <w:ind w:left="1821" w:hanging="357"/>
              <w:contextualSpacing w:val="0"/>
              <w:rPr>
                <w:rFonts w:asciiTheme="minorHAnsi" w:eastAsia="Tahoma" w:hAnsiTheme="minorHAnsi" w:cstheme="minorHAnsi"/>
                <w:bCs/>
                <w:szCs w:val="22"/>
              </w:rPr>
            </w:pPr>
            <w:r>
              <w:rPr>
                <w:rFonts w:asciiTheme="minorHAnsi" w:eastAsia="Tahoma" w:hAnsiTheme="minorHAnsi" w:cstheme="minorHAnsi"/>
                <w:bCs/>
                <w:szCs w:val="22"/>
              </w:rPr>
              <w:t>Προσωπικό ατύχημα οδηγού (ασφαλιζόμενο κεφάλαιο 20.000 €).</w:t>
            </w:r>
          </w:p>
          <w:p w14:paraId="01DE7CC4" w14:textId="77777777" w:rsidR="007265E2" w:rsidRDefault="002A31DB">
            <w:pPr>
              <w:pStyle w:val="af7"/>
              <w:widowControl w:val="0"/>
              <w:numPr>
                <w:ilvl w:val="0"/>
                <w:numId w:val="76"/>
              </w:numPr>
              <w:spacing w:before="60" w:after="60"/>
              <w:ind w:left="1821" w:hanging="357"/>
              <w:contextualSpacing w:val="0"/>
              <w:rPr>
                <w:rFonts w:asciiTheme="minorHAnsi" w:eastAsia="Tahoma" w:hAnsiTheme="minorHAnsi" w:cstheme="minorHAnsi"/>
                <w:bCs/>
                <w:szCs w:val="22"/>
              </w:rPr>
            </w:pPr>
            <w:r>
              <w:rPr>
                <w:rFonts w:asciiTheme="minorHAnsi" w:eastAsia="Tahoma" w:hAnsiTheme="minorHAnsi" w:cstheme="minorHAnsi"/>
                <w:bCs/>
                <w:szCs w:val="22"/>
              </w:rPr>
              <w:t>Κάλυψη ζημιάς από ανασφάλιστο όχημα (ασφαλιζόμενο κεφάλαιο 150.000 €).</w:t>
            </w:r>
          </w:p>
          <w:p w14:paraId="01DE7CC5" w14:textId="77777777" w:rsidR="007265E2" w:rsidRDefault="002A31DB">
            <w:pPr>
              <w:pStyle w:val="af7"/>
              <w:widowControl w:val="0"/>
              <w:numPr>
                <w:ilvl w:val="0"/>
                <w:numId w:val="76"/>
              </w:numPr>
              <w:spacing w:before="60" w:after="60"/>
              <w:ind w:left="1821" w:hanging="357"/>
              <w:contextualSpacing w:val="0"/>
              <w:rPr>
                <w:rFonts w:asciiTheme="minorHAnsi" w:eastAsia="Tahoma" w:hAnsiTheme="minorHAnsi" w:cstheme="minorHAnsi"/>
                <w:bCs/>
                <w:szCs w:val="22"/>
              </w:rPr>
            </w:pPr>
            <w:r>
              <w:rPr>
                <w:rFonts w:asciiTheme="minorHAnsi" w:eastAsia="Tahoma" w:hAnsiTheme="minorHAnsi" w:cstheme="minorHAnsi"/>
                <w:bCs/>
                <w:szCs w:val="22"/>
              </w:rPr>
              <w:t xml:space="preserve">Φροντίδα ατυχήματος. </w:t>
            </w:r>
          </w:p>
          <w:p w14:paraId="01DE7CC6" w14:textId="77777777" w:rsidR="007265E2" w:rsidRDefault="002A31DB">
            <w:pPr>
              <w:widowControl w:val="0"/>
              <w:spacing w:before="60" w:after="60"/>
              <w:ind w:left="1537"/>
              <w:rPr>
                <w:rFonts w:asciiTheme="minorHAnsi" w:eastAsia="Tahoma" w:hAnsiTheme="minorHAnsi" w:cstheme="minorHAnsi"/>
                <w:bCs/>
                <w:szCs w:val="22"/>
              </w:rPr>
            </w:pPr>
            <w:r>
              <w:rPr>
                <w:rFonts w:asciiTheme="minorHAnsi" w:eastAsia="Tahoma" w:hAnsiTheme="minorHAnsi" w:cstheme="minorHAnsi"/>
                <w:bCs/>
                <w:szCs w:val="22"/>
              </w:rPr>
              <w:t xml:space="preserve">Για τα ανωτέρω </w:t>
            </w:r>
            <w:r>
              <w:rPr>
                <w:rFonts w:asciiTheme="minorHAnsi" w:eastAsia="Tahoma" w:hAnsiTheme="minorHAnsi" w:cstheme="minorHAnsi"/>
                <w:bCs/>
                <w:szCs w:val="22"/>
                <w:lang w:val="en-US"/>
              </w:rPr>
              <w:t>a</w:t>
            </w:r>
            <w:r>
              <w:rPr>
                <w:rFonts w:asciiTheme="minorHAnsi" w:eastAsia="Tahoma" w:hAnsiTheme="minorHAnsi" w:cstheme="minorHAnsi"/>
                <w:bCs/>
                <w:szCs w:val="22"/>
              </w:rPr>
              <w:t xml:space="preserve">, </w:t>
            </w:r>
            <w:r>
              <w:rPr>
                <w:rFonts w:asciiTheme="minorHAnsi" w:eastAsia="Tahoma" w:hAnsiTheme="minorHAnsi" w:cstheme="minorHAnsi"/>
                <w:bCs/>
                <w:szCs w:val="22"/>
                <w:lang w:val="en-US"/>
              </w:rPr>
              <w:t>b</w:t>
            </w:r>
            <w:r>
              <w:rPr>
                <w:rFonts w:asciiTheme="minorHAnsi" w:eastAsia="Tahoma" w:hAnsiTheme="minorHAnsi" w:cstheme="minorHAnsi"/>
                <w:bCs/>
                <w:szCs w:val="22"/>
              </w:rPr>
              <w:t xml:space="preserve">, </w:t>
            </w:r>
            <w:r>
              <w:rPr>
                <w:rFonts w:asciiTheme="minorHAnsi" w:eastAsia="Tahoma" w:hAnsiTheme="minorHAnsi" w:cstheme="minorHAnsi"/>
                <w:bCs/>
                <w:szCs w:val="22"/>
                <w:lang w:val="en-US"/>
              </w:rPr>
              <w:t>c</w:t>
            </w:r>
            <w:r>
              <w:rPr>
                <w:rFonts w:asciiTheme="minorHAnsi" w:eastAsia="Tahoma" w:hAnsiTheme="minorHAnsi" w:cstheme="minorHAnsi"/>
                <w:bCs/>
                <w:szCs w:val="22"/>
              </w:rPr>
              <w:t xml:space="preserve"> και </w:t>
            </w:r>
            <w:r>
              <w:rPr>
                <w:rFonts w:asciiTheme="minorHAnsi" w:eastAsia="Tahoma" w:hAnsiTheme="minorHAnsi" w:cstheme="minorHAnsi"/>
                <w:bCs/>
                <w:szCs w:val="22"/>
                <w:lang w:val="en-US"/>
              </w:rPr>
              <w:t>d</w:t>
            </w:r>
            <w:r>
              <w:rPr>
                <w:rFonts w:asciiTheme="minorHAnsi" w:eastAsia="Tahoma" w:hAnsiTheme="minorHAnsi" w:cstheme="minorHAnsi"/>
                <w:bCs/>
                <w:szCs w:val="22"/>
              </w:rPr>
              <w:t xml:space="preserve"> του παρόντος εδαφίου το ποσό της ασφαλιστικής καλύψης μπορεί να φτάσει έως την πλήρη αξία του οχήματος.</w:t>
            </w:r>
          </w:p>
          <w:p w14:paraId="01DE7CC7" w14:textId="77777777" w:rsidR="007265E2" w:rsidRDefault="002A31DB">
            <w:pPr>
              <w:widowControl w:val="0"/>
              <w:spacing w:before="60" w:after="120"/>
              <w:ind w:left="1106"/>
              <w:rPr>
                <w:rFonts w:asciiTheme="minorHAnsi" w:eastAsia="Tahoma" w:hAnsiTheme="minorHAnsi" w:cstheme="minorHAnsi"/>
                <w:bCs/>
                <w:szCs w:val="22"/>
              </w:rPr>
            </w:pPr>
            <w:r>
              <w:rPr>
                <w:rFonts w:asciiTheme="minorHAnsi" w:eastAsia="Tahoma" w:hAnsiTheme="minorHAnsi" w:cstheme="minorHAnsi"/>
                <w:bCs/>
                <w:szCs w:val="22"/>
              </w:rPr>
              <w:t>Επιπροσθέτως των ανωτέρω η προσφορά ασφαλιστικής κάλυψης, είτε πρόκειται για μεικτή ασφάλιση είτε πρόκειται για την βασική ασφάλιση όπως αυτές περιγράφονται παραπάνω στο παρόν εδάφιο:</w:t>
            </w:r>
          </w:p>
          <w:p w14:paraId="01DE7CC8" w14:textId="77777777" w:rsidR="007265E2" w:rsidRDefault="002A31DB">
            <w:pPr>
              <w:pStyle w:val="af7"/>
              <w:widowControl w:val="0"/>
              <w:numPr>
                <w:ilvl w:val="0"/>
                <w:numId w:val="82"/>
              </w:numPr>
              <w:spacing w:before="60"/>
              <w:ind w:left="1524" w:hanging="283"/>
              <w:rPr>
                <w:rFonts w:asciiTheme="minorHAnsi" w:eastAsia="Tahoma" w:hAnsiTheme="minorHAnsi" w:cstheme="minorHAnsi"/>
                <w:bCs/>
                <w:szCs w:val="22"/>
              </w:rPr>
            </w:pPr>
            <w:r>
              <w:rPr>
                <w:rFonts w:asciiTheme="minorHAnsi" w:eastAsia="Tahoma" w:hAnsiTheme="minorHAnsi" w:cstheme="minorHAnsi"/>
                <w:bCs/>
                <w:szCs w:val="22"/>
              </w:rPr>
              <w:t>Θα περιλαμβάνει ασφάλιση του εξοπλισμού έναντι κινδύνου αστικής ευθύνης απέναντι σε τρίτους, που μπορεί να προκύψει από την εγκατάσταση, μεταφορά, μετακίνηση, λειτουργία κ.λ.π. του εξοπλισμού.</w:t>
            </w:r>
          </w:p>
          <w:p w14:paraId="01DE7CC9" w14:textId="77777777" w:rsidR="007265E2" w:rsidRDefault="002A31DB">
            <w:pPr>
              <w:pStyle w:val="af7"/>
              <w:widowControl w:val="0"/>
              <w:numPr>
                <w:ilvl w:val="0"/>
                <w:numId w:val="82"/>
              </w:numPr>
              <w:spacing w:before="60"/>
              <w:ind w:left="1524" w:hanging="283"/>
              <w:rPr>
                <w:rFonts w:asciiTheme="minorHAnsi" w:eastAsia="Tahoma" w:hAnsiTheme="minorHAnsi" w:cstheme="minorHAnsi"/>
                <w:bCs/>
                <w:szCs w:val="22"/>
              </w:rPr>
            </w:pPr>
            <w:r>
              <w:rPr>
                <w:rFonts w:asciiTheme="minorHAnsi" w:eastAsia="Tahoma" w:hAnsiTheme="minorHAnsi" w:cstheme="minorHAnsi"/>
                <w:bCs/>
                <w:szCs w:val="22"/>
              </w:rPr>
              <w:t>Θα προσφέρει κάλυψη αστικής ευθύνης για τη λειτουργία των οχημάτων ως εργαλείο:</w:t>
            </w:r>
          </w:p>
          <w:p w14:paraId="01DE7CCA" w14:textId="77777777" w:rsidR="007265E2" w:rsidRDefault="002A31DB">
            <w:pPr>
              <w:pStyle w:val="af7"/>
              <w:widowControl w:val="0"/>
              <w:numPr>
                <w:ilvl w:val="0"/>
                <w:numId w:val="77"/>
              </w:numPr>
              <w:spacing w:before="60"/>
              <w:ind w:left="2246" w:right="187"/>
              <w:contextualSpacing w:val="0"/>
              <w:rPr>
                <w:rFonts w:asciiTheme="minorHAnsi" w:eastAsia="Tahoma" w:hAnsiTheme="minorHAnsi" w:cstheme="minorHAnsi"/>
                <w:bCs/>
                <w:szCs w:val="22"/>
              </w:rPr>
            </w:pPr>
            <w:r>
              <w:rPr>
                <w:rFonts w:asciiTheme="minorHAnsi" w:eastAsia="Tahoma" w:hAnsiTheme="minorHAnsi" w:cstheme="minorHAnsi"/>
                <w:bCs/>
                <w:szCs w:val="22"/>
              </w:rPr>
              <w:t>Για σωματικές βλάβες με ασφαλιζόμενο κεφάλαιο 1.000.000 € ανά έτος και ανά όχημα.</w:t>
            </w:r>
          </w:p>
          <w:p w14:paraId="01DE7CCB" w14:textId="77777777" w:rsidR="007265E2" w:rsidRDefault="002A31DB">
            <w:pPr>
              <w:pStyle w:val="af7"/>
              <w:widowControl w:val="0"/>
              <w:numPr>
                <w:ilvl w:val="0"/>
                <w:numId w:val="43"/>
              </w:numPr>
              <w:spacing w:before="60"/>
              <w:ind w:left="2233" w:right="187" w:hanging="357"/>
              <w:contextualSpacing w:val="0"/>
              <w:rPr>
                <w:rFonts w:asciiTheme="minorHAnsi" w:eastAsia="Tahoma" w:hAnsiTheme="minorHAnsi" w:cstheme="minorHAnsi"/>
                <w:bCs/>
                <w:szCs w:val="22"/>
              </w:rPr>
            </w:pPr>
            <w:r>
              <w:rPr>
                <w:rFonts w:asciiTheme="minorHAnsi" w:eastAsia="Tahoma" w:hAnsiTheme="minorHAnsi" w:cstheme="minorHAnsi"/>
                <w:bCs/>
                <w:szCs w:val="22"/>
              </w:rPr>
              <w:t>Για υλικές ζημιές με ασφαλιζόμενο κεφάλαιο 1.000.000 € ανά έτος και ανά όχημα.</w:t>
            </w:r>
            <w:r>
              <w:rPr>
                <w:rFonts w:eastAsia="Tahoma" w:cs="Tahoma"/>
                <w:bCs/>
                <w:szCs w:val="22"/>
              </w:rPr>
              <w:t xml:space="preserve"> </w:t>
            </w:r>
          </w:p>
          <w:p w14:paraId="01DE7CCC" w14:textId="77777777" w:rsidR="007265E2" w:rsidRDefault="002A31DB">
            <w:pPr>
              <w:pStyle w:val="af7"/>
              <w:widowControl w:val="0"/>
              <w:numPr>
                <w:ilvl w:val="0"/>
                <w:numId w:val="83"/>
              </w:numPr>
              <w:spacing w:before="60"/>
              <w:ind w:left="1524" w:right="187"/>
              <w:rPr>
                <w:rFonts w:asciiTheme="minorHAnsi" w:eastAsia="Tahoma" w:hAnsiTheme="minorHAnsi" w:cstheme="minorHAnsi"/>
                <w:bCs/>
                <w:szCs w:val="22"/>
              </w:rPr>
            </w:pPr>
            <w:r>
              <w:rPr>
                <w:rFonts w:asciiTheme="minorHAnsi" w:eastAsia="Tahoma" w:hAnsiTheme="minorHAnsi" w:cstheme="minorHAnsi"/>
                <w:bCs/>
                <w:szCs w:val="22"/>
              </w:rPr>
              <w:t xml:space="preserve">Δε θα θέτει όρια χιλιομετρικών δεσμεύσεων ή/και ωρών εργασίας. </w:t>
            </w:r>
          </w:p>
          <w:p w14:paraId="01DE7CCD" w14:textId="77777777" w:rsidR="007265E2" w:rsidRDefault="002A31DB">
            <w:pPr>
              <w:pStyle w:val="af7"/>
              <w:widowControl w:val="0"/>
              <w:numPr>
                <w:ilvl w:val="0"/>
                <w:numId w:val="83"/>
              </w:numPr>
              <w:spacing w:before="60"/>
              <w:ind w:left="1524" w:right="187"/>
              <w:rPr>
                <w:rFonts w:asciiTheme="minorHAnsi" w:eastAsia="Tahoma" w:hAnsiTheme="minorHAnsi" w:cstheme="minorHAnsi"/>
                <w:bCs/>
                <w:szCs w:val="22"/>
              </w:rPr>
            </w:pPr>
            <w:r>
              <w:rPr>
                <w:rFonts w:asciiTheme="minorHAnsi" w:eastAsia="Tahoma" w:hAnsiTheme="minorHAnsi" w:cstheme="minorHAnsi"/>
                <w:bCs/>
                <w:szCs w:val="22"/>
              </w:rPr>
              <w:t xml:space="preserve">Δε θα καθιστά απαιτητό εγγυητικό απόθεμα.   </w:t>
            </w:r>
          </w:p>
          <w:p w14:paraId="01DE7CCE" w14:textId="77777777" w:rsidR="007265E2" w:rsidRDefault="002A31DB">
            <w:pPr>
              <w:widowControl w:val="0"/>
              <w:spacing w:before="120" w:after="120"/>
              <w:ind w:right="187" w:firstLine="720"/>
              <w:rPr>
                <w:rFonts w:asciiTheme="minorHAnsi" w:eastAsia="Tahoma" w:hAnsiTheme="minorHAnsi" w:cstheme="minorHAnsi"/>
                <w:bCs/>
                <w:szCs w:val="22"/>
              </w:rPr>
            </w:pPr>
            <w:r>
              <w:rPr>
                <w:rFonts w:asciiTheme="minorHAnsi" w:eastAsia="Tahoma" w:hAnsiTheme="minorHAnsi" w:cstheme="minorHAnsi"/>
                <w:bCs/>
                <w:szCs w:val="22"/>
              </w:rPr>
              <w:t xml:space="preserve">Η συντήρηση των προσφερόμενων οχημάτων θα γίνεται σε εξουσιοδοτημένα συνεργεία. </w:t>
            </w:r>
          </w:p>
          <w:p w14:paraId="01DE7CCF" w14:textId="77777777" w:rsidR="007265E2" w:rsidRDefault="002A31DB">
            <w:pPr>
              <w:widowControl w:val="0"/>
              <w:spacing w:after="120"/>
              <w:ind w:right="186" w:firstLine="720"/>
              <w:rPr>
                <w:rFonts w:asciiTheme="minorHAnsi" w:eastAsia="Tahoma" w:hAnsiTheme="minorHAnsi" w:cstheme="minorHAnsi"/>
                <w:bCs/>
                <w:szCs w:val="22"/>
              </w:rPr>
            </w:pPr>
            <w:r>
              <w:rPr>
                <w:rFonts w:asciiTheme="minorHAnsi" w:eastAsia="Tahoma" w:hAnsiTheme="minorHAnsi" w:cstheme="minorHAnsi"/>
                <w:bCs/>
                <w:szCs w:val="22"/>
              </w:rPr>
              <w:t xml:space="preserve">Στις υποχρεώσεις του αναδόχου συμπεριλαμβάνεται η έκδοση όλων των απαραίτητων πιστοποιητικών καταλληλότητας καθώς της κάρτας ΚΤΕΟ </w:t>
            </w:r>
            <w:r>
              <w:rPr>
                <w:rFonts w:asciiTheme="minorHAnsi" w:eastAsia="Tahoma" w:hAnsiTheme="minorHAnsi" w:cstheme="minorHAnsi"/>
                <w:bCs/>
                <w:szCs w:val="22"/>
              </w:rPr>
              <w:lastRenderedPageBreak/>
              <w:t xml:space="preserve">όπως απαιτείται από την ισχύουσα νομοθεσία. </w:t>
            </w:r>
          </w:p>
          <w:p w14:paraId="01DE7CD0" w14:textId="77777777" w:rsidR="007265E2" w:rsidRDefault="002A31DB">
            <w:pPr>
              <w:widowControl w:val="0"/>
              <w:ind w:right="187" w:firstLine="720"/>
              <w:rPr>
                <w:rFonts w:asciiTheme="minorHAnsi" w:eastAsia="Tahoma" w:hAnsiTheme="minorHAnsi" w:cstheme="minorHAnsi"/>
                <w:bCs/>
                <w:szCs w:val="22"/>
              </w:rPr>
            </w:pPr>
            <w:r>
              <w:rPr>
                <w:rFonts w:asciiTheme="minorHAnsi" w:eastAsia="Tahoma" w:hAnsiTheme="minorHAnsi" w:cstheme="minorHAnsi"/>
                <w:bCs/>
                <w:szCs w:val="22"/>
              </w:rPr>
              <w:t>Ο ανάδοχος σύμφωνα με την υπ’ αριθμ.: Δ30/Δ5α/301162/22 (ΦΕΚ 5190 Β/6-10-2022): Τροποποίηση της υπό στοιχεία Δ30/Δ5α/73567/ 11-3-2022 υπουργικής απόφασης «Εφοδιασμός των οχημάτων με αντιολισθητικές αλυσίδες ή άλλα ανάλογα αντιολισθητικά μέσα» (Β’ 1144), οφείλει να παρέχει άμεσα στον Δήμο Θεσσαλονίκης μετά από αίτημα του τον απαραίτητο αντιολισθητικό εξοπλισμό.</w:t>
            </w:r>
          </w:p>
        </w:tc>
        <w:tc>
          <w:tcPr>
            <w:tcW w:w="986" w:type="dxa"/>
            <w:tcBorders>
              <w:top w:val="single" w:sz="4" w:space="0" w:color="000000"/>
              <w:left w:val="single" w:sz="4" w:space="0" w:color="000000"/>
              <w:bottom w:val="single" w:sz="4" w:space="0" w:color="000000"/>
            </w:tcBorders>
            <w:shd w:val="clear" w:color="auto" w:fill="FFFFFF"/>
            <w:vAlign w:val="center"/>
          </w:tcPr>
          <w:p w14:paraId="01DE7CD1" w14:textId="77777777" w:rsidR="007265E2" w:rsidRDefault="002A31DB">
            <w:pPr>
              <w:widowControl w:val="0"/>
              <w:snapToGrid w:val="0"/>
              <w:ind w:left="252"/>
              <w:jc w:val="center"/>
              <w:rPr>
                <w:rFonts w:asciiTheme="minorHAnsi" w:hAnsiTheme="minorHAnsi" w:cstheme="minorHAnsi"/>
                <w:color w:val="000000"/>
                <w:szCs w:val="22"/>
              </w:rPr>
            </w:pPr>
            <w:r>
              <w:rPr>
                <w:rFonts w:asciiTheme="minorHAnsi" w:hAnsiTheme="minorHAnsi" w:cstheme="minorHAnsi"/>
                <w:color w:val="000000"/>
                <w:szCs w:val="22"/>
              </w:rPr>
              <w:lastRenderedPageBreak/>
              <w:t>ΝΑΙ</w:t>
            </w:r>
          </w:p>
        </w:tc>
        <w:tc>
          <w:tcPr>
            <w:tcW w:w="1204" w:type="dxa"/>
            <w:tcBorders>
              <w:top w:val="single" w:sz="4" w:space="0" w:color="000000"/>
              <w:left w:val="single" w:sz="4" w:space="0" w:color="000000"/>
              <w:bottom w:val="single" w:sz="4" w:space="0" w:color="000000"/>
            </w:tcBorders>
            <w:shd w:val="clear" w:color="auto" w:fill="FFFFFF"/>
          </w:tcPr>
          <w:p w14:paraId="01DE7CD2" w14:textId="77777777" w:rsidR="007265E2" w:rsidRDefault="007265E2">
            <w:pPr>
              <w:widowControl w:val="0"/>
              <w:snapToGrid w:val="0"/>
              <w:ind w:left="252"/>
              <w:rPr>
                <w:rFonts w:asciiTheme="minorHAnsi" w:hAnsiTheme="minorHAnsi" w:cstheme="minorHAnsi"/>
                <w:szCs w:val="22"/>
              </w:rPr>
            </w:pPr>
          </w:p>
        </w:tc>
        <w:tc>
          <w:tcPr>
            <w:tcW w:w="15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E7CD3" w14:textId="77777777" w:rsidR="007265E2" w:rsidRDefault="007265E2">
            <w:pPr>
              <w:widowControl w:val="0"/>
              <w:snapToGrid w:val="0"/>
              <w:ind w:left="252"/>
              <w:jc w:val="center"/>
              <w:rPr>
                <w:rFonts w:asciiTheme="minorHAnsi" w:hAnsiTheme="minorHAnsi" w:cstheme="minorHAnsi"/>
                <w:strike/>
                <w:color w:val="000000"/>
                <w:szCs w:val="22"/>
              </w:rPr>
            </w:pPr>
          </w:p>
        </w:tc>
      </w:tr>
      <w:tr w:rsidR="007265E2" w14:paraId="01DE7CE0" w14:textId="77777777">
        <w:trPr>
          <w:trHeight w:val="567"/>
        </w:trPr>
        <w:tc>
          <w:tcPr>
            <w:tcW w:w="7190" w:type="dxa"/>
            <w:tcBorders>
              <w:top w:val="single" w:sz="4" w:space="0" w:color="000000"/>
              <w:left w:val="single" w:sz="4" w:space="0" w:color="000000"/>
              <w:bottom w:val="single" w:sz="4" w:space="0" w:color="000000"/>
            </w:tcBorders>
            <w:shd w:val="clear" w:color="auto" w:fill="FFFFFF"/>
          </w:tcPr>
          <w:p w14:paraId="01DE7CD5" w14:textId="77777777" w:rsidR="007265E2" w:rsidRDefault="002A31DB">
            <w:pPr>
              <w:widowControl w:val="0"/>
              <w:numPr>
                <w:ilvl w:val="0"/>
                <w:numId w:val="44"/>
              </w:numPr>
              <w:ind w:right="186"/>
              <w:rPr>
                <w:rFonts w:asciiTheme="minorHAnsi" w:hAnsiTheme="minorHAnsi" w:cstheme="minorHAnsi"/>
                <w:b/>
                <w:bCs/>
                <w:i/>
                <w:color w:val="000000"/>
                <w:szCs w:val="22"/>
              </w:rPr>
            </w:pPr>
            <w:r>
              <w:rPr>
                <w:rFonts w:asciiTheme="minorHAnsi" w:hAnsiTheme="minorHAnsi" w:cstheme="minorHAnsi"/>
                <w:b/>
                <w:bCs/>
                <w:i/>
                <w:color w:val="000000"/>
                <w:szCs w:val="22"/>
              </w:rPr>
              <w:lastRenderedPageBreak/>
              <w:t>Συντήρηση, Αποκατάσταση βλαβών</w:t>
            </w:r>
          </w:p>
          <w:p w14:paraId="01DE7CD6" w14:textId="77777777" w:rsidR="007265E2" w:rsidRDefault="002A31DB">
            <w:pPr>
              <w:widowControl w:val="0"/>
              <w:spacing w:after="60"/>
              <w:ind w:right="187" w:firstLine="720"/>
              <w:rPr>
                <w:rFonts w:asciiTheme="minorHAnsi" w:eastAsia="Tahoma" w:hAnsiTheme="minorHAnsi" w:cstheme="minorHAnsi"/>
                <w:bCs/>
                <w:szCs w:val="22"/>
              </w:rPr>
            </w:pPr>
            <w:r>
              <w:rPr>
                <w:rFonts w:asciiTheme="minorHAnsi" w:eastAsia="Tahoma" w:hAnsiTheme="minorHAnsi" w:cstheme="minorHAnsi"/>
                <w:bCs/>
                <w:szCs w:val="22"/>
              </w:rPr>
              <w:t>Ο ανάδοχος κατά την διάρκεια των πέντε (5) ετών της χρηματοδοτικής μίσθωσης (leasing) θα φροντίζει για την εύρυθμη και απρόσκοπτη λειτουργία των ειδών. Ως εκ τούτου, υποχρεούται να αναλάβει την κάλυψη:</w:t>
            </w:r>
          </w:p>
          <w:p w14:paraId="01DE7CD7" w14:textId="77777777" w:rsidR="007265E2" w:rsidRDefault="002A31DB">
            <w:pPr>
              <w:pStyle w:val="af7"/>
              <w:widowControl w:val="0"/>
              <w:numPr>
                <w:ilvl w:val="0"/>
                <w:numId w:val="45"/>
              </w:numPr>
              <w:spacing w:before="60" w:after="60"/>
              <w:ind w:left="538" w:right="187" w:hanging="357"/>
              <w:contextualSpacing w:val="0"/>
              <w:rPr>
                <w:rFonts w:asciiTheme="minorHAnsi" w:eastAsia="Tahoma" w:hAnsiTheme="minorHAnsi" w:cstheme="minorHAnsi"/>
                <w:bCs/>
                <w:szCs w:val="22"/>
              </w:rPr>
            </w:pPr>
            <w:r>
              <w:rPr>
                <w:rFonts w:asciiTheme="minorHAnsi" w:eastAsia="Tahoma" w:hAnsiTheme="minorHAnsi" w:cstheme="minorHAnsi"/>
                <w:bCs/>
                <w:szCs w:val="22"/>
              </w:rPr>
              <w:t xml:space="preserve">Όλων των περιπτώσεων βλάβης ή δυσλειτουργίας εξαιρουμένων αυτών που  οφείλονται σε αποδεδειγμένα κακό χειρισμό ή τροχαίο ατύχημα. </w:t>
            </w:r>
          </w:p>
          <w:p w14:paraId="01DE7CD8" w14:textId="77777777" w:rsidR="007265E2" w:rsidRDefault="002A31DB">
            <w:pPr>
              <w:pStyle w:val="af7"/>
              <w:widowControl w:val="0"/>
              <w:numPr>
                <w:ilvl w:val="0"/>
                <w:numId w:val="45"/>
              </w:numPr>
              <w:spacing w:before="60" w:after="60"/>
              <w:ind w:left="538" w:right="187" w:hanging="357"/>
              <w:contextualSpacing w:val="0"/>
              <w:rPr>
                <w:rFonts w:asciiTheme="minorHAnsi" w:eastAsia="Tahoma" w:hAnsiTheme="minorHAnsi" w:cstheme="minorHAnsi"/>
                <w:bCs/>
                <w:szCs w:val="22"/>
              </w:rPr>
            </w:pPr>
            <w:r>
              <w:rPr>
                <w:rFonts w:asciiTheme="minorHAnsi" w:eastAsia="Tahoma" w:hAnsiTheme="minorHAnsi" w:cstheme="minorHAnsi"/>
                <w:bCs/>
                <w:szCs w:val="22"/>
              </w:rPr>
              <w:t xml:space="preserve">Την τακτική συντήρηση των οχημάτων. </w:t>
            </w:r>
          </w:p>
          <w:p w14:paraId="01DE7CD9" w14:textId="77777777" w:rsidR="007265E2" w:rsidRDefault="002A31DB">
            <w:pPr>
              <w:pStyle w:val="af7"/>
              <w:widowControl w:val="0"/>
              <w:numPr>
                <w:ilvl w:val="0"/>
                <w:numId w:val="45"/>
              </w:numPr>
              <w:spacing w:before="60" w:after="60"/>
              <w:ind w:left="538" w:right="187" w:hanging="357"/>
              <w:contextualSpacing w:val="0"/>
              <w:rPr>
                <w:rFonts w:asciiTheme="minorHAnsi" w:eastAsia="Tahoma" w:hAnsiTheme="minorHAnsi" w:cstheme="minorHAnsi"/>
                <w:bCs/>
                <w:szCs w:val="22"/>
              </w:rPr>
            </w:pPr>
            <w:r>
              <w:rPr>
                <w:rFonts w:asciiTheme="minorHAnsi" w:eastAsia="Tahoma" w:hAnsiTheme="minorHAnsi" w:cstheme="minorHAnsi"/>
                <w:bCs/>
                <w:szCs w:val="22"/>
              </w:rPr>
              <w:t xml:space="preserve">Το πλύσιμο και την απολύμανση των προμηθευόμενων οχημάτων ανά δεκαπενθήμερο. </w:t>
            </w:r>
          </w:p>
          <w:p w14:paraId="01DE7CDA" w14:textId="77777777" w:rsidR="007265E2" w:rsidRDefault="002A31DB">
            <w:pPr>
              <w:widowControl w:val="0"/>
              <w:spacing w:after="120"/>
              <w:ind w:right="186" w:firstLine="720"/>
              <w:rPr>
                <w:rFonts w:asciiTheme="minorHAnsi" w:eastAsia="Tahoma" w:hAnsiTheme="minorHAnsi" w:cstheme="minorHAnsi"/>
                <w:bCs/>
                <w:szCs w:val="22"/>
              </w:rPr>
            </w:pPr>
            <w:r>
              <w:rPr>
                <w:rFonts w:asciiTheme="minorHAnsi" w:eastAsia="Tahoma" w:hAnsiTheme="minorHAnsi" w:cstheme="minorHAnsi"/>
                <w:bCs/>
                <w:szCs w:val="22"/>
              </w:rPr>
              <w:t xml:space="preserve">Στο διάστημα των πέντε (5) ετών ο ανάδοχος θα καλύψει όλα τα έξοδα που αφορούν στο σύνολο των εργασιών και στο σύνολο των ανταλλακτικών και αναλωσίμων (πχ ελαστικά επίσωτρα, λιπαντικά, φίλτρα, μπαταρίες – συσσωρευτές, κλπ) που θα απαιτηθούν για την λειτουργία των οχημάτων κατά την εκτέλεση του έργου τους. </w:t>
            </w:r>
          </w:p>
          <w:p w14:paraId="01DE7CDB" w14:textId="77777777" w:rsidR="007265E2" w:rsidRDefault="002A31DB">
            <w:pPr>
              <w:widowControl w:val="0"/>
              <w:spacing w:after="120"/>
              <w:ind w:right="186" w:firstLine="720"/>
              <w:rPr>
                <w:rFonts w:asciiTheme="minorHAnsi" w:eastAsia="Tahoma" w:hAnsiTheme="minorHAnsi" w:cstheme="minorHAnsi"/>
                <w:bCs/>
                <w:szCs w:val="22"/>
              </w:rPr>
            </w:pPr>
            <w:r>
              <w:rPr>
                <w:rFonts w:asciiTheme="minorHAnsi" w:eastAsia="Tahoma" w:hAnsiTheme="minorHAnsi" w:cstheme="minorHAnsi"/>
                <w:bCs/>
                <w:szCs w:val="22"/>
              </w:rPr>
              <w:t>Ειδικότερα όσον αφορά στα ελαστικά επίσωτρα, καθ’ όλη τη διάρκεια της χρηματοδοτικής μίσθωσης, ο ανάδοχος υποχρεούται να προβαίνει σε αντικατάσταση όλων των ελαστικών κάθε οχήματος τουλάχιστον κάθε 25.000 km ή κάθε 2 έτη (όποιο συμπληρωθεί πρώτο). Στις υποχρεώσεις του αναδόχου δε συμπεριλαμβάνεται αντικατάσταση ελαστικού σε περίπτωση αποδεδειγμένα κακής χρήσης, δηλαδή, περιπτώσεις καταστροφής ελαστικών όπως σκισίματα από μέταλλα ή πεζοδρόμια.</w:t>
            </w:r>
          </w:p>
          <w:p w14:paraId="01DE7CDC" w14:textId="77777777" w:rsidR="007265E2" w:rsidRDefault="002A31DB">
            <w:pPr>
              <w:widowControl w:val="0"/>
              <w:ind w:right="186" w:firstLine="720"/>
              <w:rPr>
                <w:rFonts w:asciiTheme="minorHAnsi" w:hAnsiTheme="minorHAnsi" w:cstheme="minorHAnsi"/>
                <w:b/>
                <w:bCs/>
                <w:color w:val="000000"/>
                <w:szCs w:val="22"/>
              </w:rPr>
            </w:pPr>
            <w:r>
              <w:rPr>
                <w:rFonts w:asciiTheme="minorHAnsi" w:eastAsia="Tahoma" w:hAnsiTheme="minorHAnsi" w:cstheme="minorHAnsi"/>
                <w:bCs/>
                <w:szCs w:val="22"/>
              </w:rPr>
              <w:t>Ο ανάδοχος μετά την έγγραφη εντολή της αρμόδιας Υπηρεσίας του Δήμου, θα πρέπει το πολύ εντός τριών (3) εργάσιμων ημερών να επισκευάζει, συντηρεί, εφοδιάζει το εκάστοτε όχημα με ότι απαιτείται ώστε να εξασφαλίζεται η απρόσκοπτη και ασφαλής λειτουργία του. Στα παραπάνω δεν περιλαμβάνονται τα καύσιμα, το νερό χρήσης και το πρόσθετο διάλυμα ουρίας (Adblue), εάν απαιτείται.</w:t>
            </w:r>
          </w:p>
        </w:tc>
        <w:tc>
          <w:tcPr>
            <w:tcW w:w="986" w:type="dxa"/>
            <w:tcBorders>
              <w:top w:val="single" w:sz="4" w:space="0" w:color="000000"/>
              <w:left w:val="single" w:sz="4" w:space="0" w:color="000000"/>
              <w:bottom w:val="single" w:sz="4" w:space="0" w:color="000000"/>
            </w:tcBorders>
            <w:shd w:val="clear" w:color="auto" w:fill="FFFFFF"/>
            <w:vAlign w:val="center"/>
          </w:tcPr>
          <w:p w14:paraId="01DE7CDD" w14:textId="77777777" w:rsidR="007265E2" w:rsidRDefault="002A31DB">
            <w:pPr>
              <w:widowControl w:val="0"/>
              <w:snapToGrid w:val="0"/>
              <w:ind w:left="252"/>
              <w:jc w:val="center"/>
              <w:rPr>
                <w:rFonts w:asciiTheme="minorHAnsi" w:hAnsiTheme="minorHAnsi" w:cstheme="minorHAnsi"/>
                <w:color w:val="000000"/>
                <w:szCs w:val="22"/>
              </w:rPr>
            </w:pPr>
            <w:r>
              <w:rPr>
                <w:rFonts w:asciiTheme="minorHAnsi" w:hAnsiTheme="minorHAnsi" w:cstheme="minorHAnsi"/>
                <w:color w:val="000000"/>
                <w:szCs w:val="22"/>
              </w:rPr>
              <w:t>ΝΑΙ</w:t>
            </w:r>
          </w:p>
        </w:tc>
        <w:tc>
          <w:tcPr>
            <w:tcW w:w="1204" w:type="dxa"/>
            <w:tcBorders>
              <w:top w:val="single" w:sz="4" w:space="0" w:color="000000"/>
              <w:left w:val="single" w:sz="4" w:space="0" w:color="000000"/>
              <w:bottom w:val="single" w:sz="4" w:space="0" w:color="000000"/>
            </w:tcBorders>
            <w:shd w:val="clear" w:color="auto" w:fill="FFFFFF"/>
          </w:tcPr>
          <w:p w14:paraId="01DE7CDE" w14:textId="77777777" w:rsidR="007265E2" w:rsidRDefault="007265E2">
            <w:pPr>
              <w:widowControl w:val="0"/>
              <w:snapToGrid w:val="0"/>
              <w:ind w:left="252"/>
              <w:rPr>
                <w:rFonts w:asciiTheme="minorHAnsi" w:hAnsiTheme="minorHAnsi" w:cstheme="minorHAnsi"/>
                <w:szCs w:val="22"/>
              </w:rPr>
            </w:pPr>
          </w:p>
        </w:tc>
        <w:tc>
          <w:tcPr>
            <w:tcW w:w="15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E7CDF" w14:textId="77777777" w:rsidR="007265E2" w:rsidRDefault="007265E2">
            <w:pPr>
              <w:widowControl w:val="0"/>
              <w:snapToGrid w:val="0"/>
              <w:ind w:left="252"/>
              <w:jc w:val="center"/>
              <w:rPr>
                <w:rFonts w:asciiTheme="minorHAnsi" w:hAnsiTheme="minorHAnsi" w:cstheme="minorHAnsi"/>
                <w:strike/>
                <w:color w:val="000000"/>
                <w:szCs w:val="22"/>
              </w:rPr>
            </w:pPr>
          </w:p>
        </w:tc>
      </w:tr>
      <w:tr w:rsidR="007265E2" w14:paraId="01DE7CEB" w14:textId="77777777">
        <w:trPr>
          <w:trHeight w:val="567"/>
        </w:trPr>
        <w:tc>
          <w:tcPr>
            <w:tcW w:w="7190" w:type="dxa"/>
            <w:tcBorders>
              <w:top w:val="single" w:sz="4" w:space="0" w:color="000000"/>
              <w:left w:val="single" w:sz="4" w:space="0" w:color="000000"/>
              <w:bottom w:val="single" w:sz="4" w:space="0" w:color="000000"/>
            </w:tcBorders>
            <w:shd w:val="clear" w:color="auto" w:fill="FFFFFF"/>
          </w:tcPr>
          <w:p w14:paraId="01DE7CE1" w14:textId="77777777" w:rsidR="007265E2" w:rsidRDefault="002A31DB">
            <w:pPr>
              <w:pStyle w:val="5"/>
              <w:widowControl w:val="0"/>
              <w:numPr>
                <w:ilvl w:val="0"/>
                <w:numId w:val="46"/>
              </w:numPr>
              <w:spacing w:before="0"/>
              <w:ind w:left="357" w:right="187" w:hanging="357"/>
              <w:rPr>
                <w:rFonts w:asciiTheme="minorHAnsi" w:eastAsia="Tahoma" w:hAnsiTheme="minorHAnsi" w:cstheme="minorHAnsi"/>
                <w:i/>
                <w:iCs w:val="0"/>
                <w:szCs w:val="22"/>
              </w:rPr>
            </w:pPr>
            <w:r>
              <w:rPr>
                <w:rFonts w:asciiTheme="minorHAnsi" w:eastAsia="Tahoma" w:hAnsiTheme="minorHAnsi" w:cstheme="minorHAnsi"/>
                <w:i/>
                <w:iCs w:val="0"/>
                <w:szCs w:val="22"/>
              </w:rPr>
              <w:t>Παρακολούθηση της σύμβασης</w:t>
            </w:r>
          </w:p>
          <w:p w14:paraId="01DE7CE2" w14:textId="77777777" w:rsidR="007265E2" w:rsidRDefault="002A31DB">
            <w:pPr>
              <w:widowControl w:val="0"/>
              <w:spacing w:after="120"/>
              <w:ind w:right="186" w:firstLine="720"/>
              <w:rPr>
                <w:rFonts w:asciiTheme="minorHAnsi" w:eastAsia="Tahoma" w:hAnsiTheme="minorHAnsi" w:cstheme="minorHAnsi"/>
                <w:bCs/>
                <w:szCs w:val="22"/>
              </w:rPr>
            </w:pPr>
            <w:r>
              <w:rPr>
                <w:rFonts w:asciiTheme="minorHAnsi" w:eastAsia="Tahoma" w:hAnsiTheme="minorHAnsi" w:cstheme="minorHAnsi"/>
                <w:bCs/>
                <w:szCs w:val="22"/>
              </w:rPr>
              <w:t xml:space="preserve">Η αρμόδια Υπηρεσία (Διεύθυνση Καθαριότητας και Μηχανικών Μέσων) θα ορίσει για την παρακολούθηση της σύμβασης υπεύθυνο υπάλληλο με καθήκοντα εισηγητή υπαλλήλου της Υπηρεσίας. Στα καθήκοντα του υπεύθυνου υπαλλήλου περιλαμβάνεται η πιστοποίηση της εκτέλεσης του αντικειμένου της σύμβασης, καθώς και ο έλεγχος της συμμόρφωσης του αναδόχου με τους όρους της σύμβασης. Με εισήγηση του υπεύθυνου υπαλλήλου η Υπηρεσία που διοικεί τη σύμβαση μπορεί να απευθύνει έγγραφα με οδηγίες και εντολές προς τον ανάδοχο που αφορούν στην εκτέλεση της σύμβασης. </w:t>
            </w:r>
          </w:p>
          <w:p w14:paraId="01DE7CE3" w14:textId="77777777" w:rsidR="007265E2" w:rsidRDefault="002A31DB">
            <w:pPr>
              <w:widowControl w:val="0"/>
              <w:ind w:right="187" w:firstLine="720"/>
              <w:rPr>
                <w:rFonts w:asciiTheme="minorHAnsi" w:eastAsia="Tahoma" w:hAnsiTheme="minorHAnsi" w:cstheme="minorHAnsi"/>
                <w:bCs/>
                <w:szCs w:val="22"/>
              </w:rPr>
            </w:pPr>
            <w:r>
              <w:rPr>
                <w:rFonts w:asciiTheme="minorHAnsi" w:eastAsia="Tahoma" w:hAnsiTheme="minorHAnsi" w:cstheme="minorHAnsi"/>
                <w:bCs/>
                <w:szCs w:val="22"/>
              </w:rPr>
              <w:t>Ο ανάδοχος οφείλει:</w:t>
            </w:r>
          </w:p>
          <w:p w14:paraId="01DE7CE4" w14:textId="77777777" w:rsidR="007265E2" w:rsidRDefault="002A31DB">
            <w:pPr>
              <w:pStyle w:val="af7"/>
              <w:widowControl w:val="0"/>
              <w:numPr>
                <w:ilvl w:val="0"/>
                <w:numId w:val="47"/>
              </w:numPr>
              <w:spacing w:before="60" w:after="60"/>
              <w:ind w:left="1106" w:right="187"/>
              <w:contextualSpacing w:val="0"/>
              <w:rPr>
                <w:rFonts w:asciiTheme="minorHAnsi" w:eastAsia="Tahoma" w:hAnsiTheme="minorHAnsi" w:cstheme="minorHAnsi"/>
                <w:bCs/>
                <w:szCs w:val="22"/>
              </w:rPr>
            </w:pPr>
            <w:r>
              <w:rPr>
                <w:rFonts w:asciiTheme="minorHAnsi" w:eastAsia="Tahoma" w:hAnsiTheme="minorHAnsi" w:cstheme="minorHAnsi"/>
                <w:bCs/>
                <w:szCs w:val="22"/>
              </w:rPr>
              <w:t xml:space="preserve">Να τηρεί ημερολόγιο στο οποίο θα καταγράφονται η τμηματική εκτέλεση της σύμβασης, οι προγραμματισμένες εργασίες συντήρησης, οι επισκευές, κάθε έκτακτο συμβάν και άλλα στοιχεία που σχετίζονται με την εκτέλεση της σύμβασης. Υποχρεωτικά αναγράφεται το χρονικό διάστημα μη </w:t>
            </w:r>
            <w:r>
              <w:rPr>
                <w:rFonts w:asciiTheme="minorHAnsi" w:eastAsia="Tahoma" w:hAnsiTheme="minorHAnsi" w:cstheme="minorHAnsi"/>
                <w:bCs/>
                <w:szCs w:val="22"/>
              </w:rPr>
              <w:lastRenderedPageBreak/>
              <w:t xml:space="preserve">διαθεσιμότητας του κάθε συρμού ανά μηνά καθώς και η αιτία αυτού και ο υπαίτιος του. Το ημερολόγιο υπογράφεται από τον εκπρόσωπο του αναδόχου και συνυπογράφεται στο τέλος κάθε ημερολογιακού μήνα από τον υπεύθυνο υπάλληλο της σύμβασης, που μπορεί να σημειώσει επί αυτού παρατηρήσεις για την τήρηση των όρων της σύμβασης. Το ημερολόγιο φυλάσσεται στο χώρο εκτέλεσης της σύμβασης, δηλαδή, στο Κεντρικό Αμαξοστάσιο του Δήμου Θεσσαλονίκης ή αν αυτό δεν είναι εφικτό προσκομίζεται από τον ανάδοχο στην έδρα της Υπηρεσίας, εφόσον αυτό ζητηθεί.  </w:t>
            </w:r>
          </w:p>
          <w:p w14:paraId="01DE7CE5" w14:textId="77777777" w:rsidR="007265E2" w:rsidRDefault="002A31DB">
            <w:pPr>
              <w:pStyle w:val="af7"/>
              <w:widowControl w:val="0"/>
              <w:numPr>
                <w:ilvl w:val="0"/>
                <w:numId w:val="47"/>
              </w:numPr>
              <w:spacing w:before="60" w:after="60"/>
              <w:ind w:left="1106" w:right="187" w:hanging="284"/>
              <w:contextualSpacing w:val="0"/>
              <w:rPr>
                <w:rFonts w:asciiTheme="minorHAnsi" w:eastAsia="Tahoma" w:hAnsiTheme="minorHAnsi" w:cstheme="minorHAnsi"/>
                <w:bCs/>
                <w:szCs w:val="22"/>
              </w:rPr>
            </w:pPr>
            <w:r>
              <w:rPr>
                <w:rFonts w:asciiTheme="minorHAnsi" w:eastAsia="Tahoma" w:hAnsiTheme="minorHAnsi" w:cstheme="minorHAnsi"/>
                <w:bCs/>
                <w:szCs w:val="22"/>
              </w:rPr>
              <w:t>Να ορίσει εκπρόσωπό του, η φυσική παρουσία του οποίου απαιτείται τουλάχιστον τέσσερις (4) φορές κάθε ημερολογιακό μήνα και για χρονικό διάστημα τεσσάρων ωρών σε κάθε επίσκεψη στο χώρο εκτέλεσης της σύμβασης για όλο το χρονικό διάστημα ισχύος της σύμβασης. Οι ακριβείς ώρες προσέλευσης θα καθορίζονται σε συνεργασία με την Υπηρεσία. Ο εκπρόσωπος του αναδόχου θα προβαίνει σε έλεγχο των μισθωμένων οχημάτων, θα ενημερώνει τον υπεύθυνο υπάλληλο για τις προγραμματισμένες εργασίες και την διαθεσιμότητα των οχημάτων και θα συμπληρώνει σε κάθε επίσκεψη του, το ημερολόγιο, όπως αναφέρεται παρακάτω.</w:t>
            </w:r>
          </w:p>
          <w:p w14:paraId="01DE7CE6" w14:textId="77777777" w:rsidR="007265E2" w:rsidRDefault="002A31DB">
            <w:pPr>
              <w:widowControl w:val="0"/>
              <w:spacing w:after="120"/>
              <w:ind w:right="186" w:firstLine="709"/>
              <w:rPr>
                <w:rFonts w:asciiTheme="minorHAnsi" w:eastAsia="Tahoma" w:hAnsiTheme="minorHAnsi" w:cstheme="minorHAnsi"/>
                <w:bCs/>
                <w:szCs w:val="22"/>
              </w:rPr>
            </w:pPr>
            <w:r>
              <w:rPr>
                <w:rFonts w:asciiTheme="minorHAnsi" w:eastAsia="Tahoma" w:hAnsiTheme="minorHAnsi" w:cstheme="minorHAnsi"/>
                <w:bCs/>
                <w:szCs w:val="22"/>
              </w:rPr>
              <w:t>Οι καταγραφές του ημερολογίου αποτελούν στοιχείο για την παραλαβή του αντικειμένου της σύμβασης από την επιτροπή παραλαβής και παρακολούθησης.</w:t>
            </w:r>
          </w:p>
          <w:p w14:paraId="01DE7CE7" w14:textId="77777777" w:rsidR="007265E2" w:rsidRDefault="002A31DB">
            <w:pPr>
              <w:widowControl w:val="0"/>
              <w:spacing w:after="120"/>
              <w:ind w:right="186" w:firstLine="360"/>
              <w:rPr>
                <w:rFonts w:asciiTheme="minorHAnsi" w:hAnsiTheme="minorHAnsi" w:cstheme="minorHAnsi"/>
                <w:b/>
                <w:bCs/>
                <w:color w:val="000000"/>
                <w:szCs w:val="22"/>
              </w:rPr>
            </w:pPr>
            <w:r>
              <w:rPr>
                <w:rFonts w:asciiTheme="minorHAnsi" w:eastAsia="Tahoma" w:hAnsiTheme="minorHAnsi" w:cstheme="minorHAnsi"/>
                <w:bCs/>
                <w:szCs w:val="22"/>
              </w:rPr>
              <w:t xml:space="preserve">Κάθε τρείς (3)  ημερολογιακούς μήνες η επιτροπή παραλαβής και παρακολούθησης της σύμβασης οφείλει να συντάξει πρωτόκολλο καλής εκτέλεσης της σύμβασης στο οποίο θα καταγράφονται οι συνολικές ημέρες διαθεσιμότητας, όπως αυτές καταγράφονται στο τηρούμενο από τον εκπρόσωπο του αναδόχου και τον υπεύθυνο υπάλληλο της Υπηρεσίας ημερολόγιο, καθώς και το αντίστοιχο μίσθωμα, μειωμένο αναλογικά σύμφωνα με άρθρο </w:t>
            </w:r>
            <w:r>
              <w:rPr>
                <w:rFonts w:asciiTheme="minorHAnsi" w:eastAsia="Tahoma" w:hAnsiTheme="minorHAnsi" w:cstheme="minorHAnsi"/>
                <w:bCs/>
                <w:i/>
                <w:iCs/>
                <w:szCs w:val="22"/>
              </w:rPr>
              <w:t>. Διαθεσιμότητα ειδών</w:t>
            </w:r>
            <w:r>
              <w:rPr>
                <w:rFonts w:asciiTheme="minorHAnsi" w:eastAsia="Tahoma" w:hAnsiTheme="minorHAnsi" w:cstheme="minorHAnsi"/>
                <w:bCs/>
                <w:szCs w:val="22"/>
              </w:rPr>
              <w:t>.</w:t>
            </w:r>
          </w:p>
        </w:tc>
        <w:tc>
          <w:tcPr>
            <w:tcW w:w="986" w:type="dxa"/>
            <w:tcBorders>
              <w:top w:val="single" w:sz="4" w:space="0" w:color="000000"/>
              <w:left w:val="single" w:sz="4" w:space="0" w:color="000000"/>
              <w:bottom w:val="single" w:sz="4" w:space="0" w:color="000000"/>
            </w:tcBorders>
            <w:shd w:val="clear" w:color="auto" w:fill="FFFFFF"/>
            <w:vAlign w:val="center"/>
          </w:tcPr>
          <w:p w14:paraId="01DE7CE8" w14:textId="77777777" w:rsidR="007265E2" w:rsidRDefault="002A31DB">
            <w:pPr>
              <w:widowControl w:val="0"/>
              <w:snapToGrid w:val="0"/>
              <w:ind w:left="252"/>
              <w:jc w:val="center"/>
              <w:rPr>
                <w:rFonts w:asciiTheme="minorHAnsi" w:hAnsiTheme="minorHAnsi" w:cstheme="minorHAnsi"/>
                <w:color w:val="000000"/>
                <w:szCs w:val="22"/>
              </w:rPr>
            </w:pPr>
            <w:r>
              <w:rPr>
                <w:rFonts w:asciiTheme="minorHAnsi" w:hAnsiTheme="minorHAnsi" w:cstheme="minorHAnsi"/>
                <w:color w:val="000000"/>
                <w:szCs w:val="22"/>
              </w:rPr>
              <w:lastRenderedPageBreak/>
              <w:t>ΝΑΙ</w:t>
            </w:r>
          </w:p>
        </w:tc>
        <w:tc>
          <w:tcPr>
            <w:tcW w:w="1204" w:type="dxa"/>
            <w:tcBorders>
              <w:top w:val="single" w:sz="4" w:space="0" w:color="000000"/>
              <w:left w:val="single" w:sz="4" w:space="0" w:color="000000"/>
              <w:bottom w:val="single" w:sz="4" w:space="0" w:color="000000"/>
            </w:tcBorders>
            <w:shd w:val="clear" w:color="auto" w:fill="FFFFFF"/>
          </w:tcPr>
          <w:p w14:paraId="01DE7CE9" w14:textId="77777777" w:rsidR="007265E2" w:rsidRDefault="007265E2">
            <w:pPr>
              <w:widowControl w:val="0"/>
              <w:snapToGrid w:val="0"/>
              <w:ind w:left="252"/>
              <w:rPr>
                <w:rFonts w:asciiTheme="minorHAnsi" w:hAnsiTheme="minorHAnsi" w:cstheme="minorHAnsi"/>
                <w:szCs w:val="22"/>
              </w:rPr>
            </w:pPr>
          </w:p>
        </w:tc>
        <w:tc>
          <w:tcPr>
            <w:tcW w:w="15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E7CEA" w14:textId="77777777" w:rsidR="007265E2" w:rsidRDefault="007265E2">
            <w:pPr>
              <w:widowControl w:val="0"/>
              <w:snapToGrid w:val="0"/>
              <w:ind w:left="252"/>
              <w:jc w:val="center"/>
              <w:rPr>
                <w:rFonts w:asciiTheme="minorHAnsi" w:hAnsiTheme="minorHAnsi" w:cstheme="minorHAnsi"/>
                <w:strike/>
                <w:color w:val="000000"/>
                <w:szCs w:val="22"/>
              </w:rPr>
            </w:pPr>
          </w:p>
        </w:tc>
      </w:tr>
      <w:tr w:rsidR="007265E2" w14:paraId="01DE7CF5" w14:textId="77777777">
        <w:trPr>
          <w:trHeight w:val="567"/>
        </w:trPr>
        <w:tc>
          <w:tcPr>
            <w:tcW w:w="7190" w:type="dxa"/>
            <w:tcBorders>
              <w:top w:val="single" w:sz="4" w:space="0" w:color="000000"/>
              <w:left w:val="single" w:sz="4" w:space="0" w:color="000000"/>
              <w:bottom w:val="single" w:sz="4" w:space="0" w:color="000000"/>
            </w:tcBorders>
            <w:shd w:val="clear" w:color="auto" w:fill="FFFFFF"/>
          </w:tcPr>
          <w:p w14:paraId="01DE7CEC" w14:textId="77777777" w:rsidR="007265E2" w:rsidRDefault="002A31DB">
            <w:pPr>
              <w:widowControl w:val="0"/>
              <w:snapToGrid w:val="0"/>
              <w:ind w:right="186"/>
              <w:rPr>
                <w:rFonts w:asciiTheme="minorHAnsi" w:hAnsiTheme="minorHAnsi" w:cstheme="minorHAnsi"/>
                <w:b/>
                <w:bCs/>
                <w:i/>
                <w:color w:val="000000"/>
                <w:szCs w:val="22"/>
              </w:rPr>
            </w:pPr>
            <w:r>
              <w:rPr>
                <w:rFonts w:asciiTheme="minorHAnsi" w:hAnsiTheme="minorHAnsi" w:cstheme="minorHAnsi"/>
                <w:b/>
                <w:bCs/>
                <w:i/>
                <w:color w:val="000000"/>
                <w:szCs w:val="22"/>
              </w:rPr>
              <w:t>3.1 Βλάβες λόγο κακού χειρισμού</w:t>
            </w:r>
          </w:p>
          <w:p w14:paraId="01DE7CED" w14:textId="77777777" w:rsidR="007265E2" w:rsidRDefault="007265E2">
            <w:pPr>
              <w:widowControl w:val="0"/>
              <w:snapToGrid w:val="0"/>
              <w:ind w:right="186"/>
              <w:rPr>
                <w:rFonts w:asciiTheme="minorHAnsi" w:hAnsiTheme="minorHAnsi" w:cstheme="minorHAnsi"/>
                <w:iCs/>
                <w:color w:val="000000"/>
                <w:szCs w:val="22"/>
              </w:rPr>
            </w:pPr>
          </w:p>
          <w:p w14:paraId="01DE7CEE" w14:textId="77777777" w:rsidR="007265E2" w:rsidRDefault="002A31DB">
            <w:pPr>
              <w:widowControl w:val="0"/>
              <w:snapToGrid w:val="0"/>
              <w:ind w:right="186" w:firstLine="397"/>
              <w:rPr>
                <w:rFonts w:asciiTheme="minorHAnsi" w:hAnsiTheme="minorHAnsi" w:cstheme="minorHAnsi"/>
                <w:iCs/>
                <w:color w:val="000000"/>
                <w:szCs w:val="22"/>
              </w:rPr>
            </w:pPr>
            <w:r>
              <w:rPr>
                <w:rFonts w:asciiTheme="minorHAnsi" w:hAnsiTheme="minorHAnsi" w:cstheme="minorHAnsi"/>
                <w:iCs/>
                <w:color w:val="000000"/>
                <w:szCs w:val="22"/>
              </w:rPr>
              <w:t xml:space="preserve">Η αποκατάσταση των βλαβών που οφείλονται σε αποδεδειγμένα κακό χειρισμό αποκαθίστανται με έξοδα του μισθωτή (Δήμος Θεσσαλονίκης) , με τον ίδιο τρόπο και μέσα που γίνεται η αποκατάσταση βλαβών του υφιστάμενου ιδιόκτητου στόλου του. </w:t>
            </w:r>
          </w:p>
          <w:p w14:paraId="01DE7CEF" w14:textId="2938CAFB" w:rsidR="007265E2" w:rsidRDefault="002A31DB">
            <w:pPr>
              <w:widowControl w:val="0"/>
              <w:snapToGrid w:val="0"/>
              <w:spacing w:before="120"/>
              <w:ind w:right="187" w:firstLine="397"/>
              <w:rPr>
                <w:rFonts w:asciiTheme="minorHAnsi" w:hAnsiTheme="minorHAnsi" w:cstheme="minorHAnsi"/>
                <w:iCs/>
                <w:color w:val="000000"/>
                <w:szCs w:val="22"/>
              </w:rPr>
            </w:pPr>
            <w:r>
              <w:rPr>
                <w:rFonts w:asciiTheme="minorHAnsi" w:hAnsiTheme="minorHAnsi" w:cstheme="minorHAnsi"/>
                <w:iCs/>
                <w:color w:val="000000"/>
                <w:szCs w:val="22"/>
              </w:rPr>
              <w:t xml:space="preserve">Προκειμένου να διαπιστωθεί αν η όποια εκδηλωθείσα βλάβη ή δυσλειτουργία οφείλεται σε κακό χειρισμό από τον χειριστή του οχήματος, οι διαγωνιζόμενοι οφείλουν να συμπεριλάβουν στην προσφορά τους ένα (1) διαγνωστικό εργαλείο οχήματος με θύρα OBD2 (ή οποιασδήποτε άλλης θύρα φέρει το όχημα) για το σύνολο των προσφερόμενων συρμών. Το διαγνωστικό εργαλείο θα είναι επαγγελματικού τύπου εγκεκριμένο από την κατασκευάστρια εταιρία του οχήματος και πλήρως συμβατό, θα υποστηρίζει όλα τα πρωτόκολλα, και </w:t>
            </w:r>
            <w:r w:rsidR="00B9567D">
              <w:rPr>
                <w:rFonts w:asciiTheme="minorHAnsi" w:hAnsiTheme="minorHAnsi" w:cstheme="minorHAnsi"/>
                <w:iCs/>
                <w:color w:val="000000"/>
                <w:szCs w:val="22"/>
              </w:rPr>
              <w:t xml:space="preserve">θα </w:t>
            </w:r>
            <w:r>
              <w:rPr>
                <w:rFonts w:asciiTheme="minorHAnsi" w:hAnsiTheme="minorHAnsi" w:cstheme="minorHAnsi"/>
                <w:iCs/>
                <w:color w:val="000000"/>
                <w:szCs w:val="22"/>
              </w:rPr>
              <w:t xml:space="preserve">προσφερθεί πλήρες με όλα τα απαραίτητα καλώδια και τυχόν πρόσθετα απαιτούμενα εξαρτήματα για τη σύνδεσή του με τον εγκέφαλο του οχήματος αλλά και την ενσύρματη σύνδεσή του σε ηλεκτρονικό υπολογιστή. Ο τύπος του προσφερόμενου διαγνωστικού εργαλείου θα είναι συμβατός με λειτουργικά συστήματα Windows 7, 8 &amp; 10. Οι διαγωνιζόμενοι υποχρεούνται να μεριμνούν αποκλειστικά με δικές τους δαπάνες για την ενημέρωση του λογισμικού του εν λόγω διαγνωστικού εργαλείου με τις τελευταίες διαθέσιμες εκδόσεις (updates).  Καθ’ όλη τη </w:t>
            </w:r>
            <w:r>
              <w:rPr>
                <w:rFonts w:asciiTheme="minorHAnsi" w:hAnsiTheme="minorHAnsi" w:cstheme="minorHAnsi"/>
                <w:iCs/>
                <w:color w:val="000000"/>
                <w:szCs w:val="22"/>
              </w:rPr>
              <w:lastRenderedPageBreak/>
              <w:t xml:space="preserve">διάρκεια της χρηματοδοτικής μίσθωσης, το διαγνωστικό εργαλείο θα παραμένει στις εγκαταστάσεις του μισθωτή, ο οποίος θα μπορεί να το χρησιμοποιεί όταν κρίνει ότι απαραίτητο. Στο τέλος της χρηματοδοτικής μίσθωσης και εφόσον ο μισθωτής προβεί σε εξαγορά των οχημάτων, το εν λόγω διαγνωστικό εργαλείο θα παραχωρηθεί στον μισθωτή χωρίς χρέωση.  </w:t>
            </w:r>
          </w:p>
          <w:p w14:paraId="01DE7CF0" w14:textId="77777777" w:rsidR="007265E2" w:rsidRDefault="002A31DB">
            <w:pPr>
              <w:widowControl w:val="0"/>
              <w:snapToGrid w:val="0"/>
              <w:spacing w:before="120"/>
              <w:ind w:right="187" w:firstLine="397"/>
              <w:rPr>
                <w:rFonts w:asciiTheme="minorHAnsi" w:hAnsiTheme="minorHAnsi" w:cstheme="minorHAnsi"/>
                <w:iCs/>
                <w:color w:val="000000"/>
                <w:szCs w:val="22"/>
              </w:rPr>
            </w:pPr>
            <w:r>
              <w:rPr>
                <w:rFonts w:asciiTheme="minorHAnsi" w:hAnsiTheme="minorHAnsi" w:cstheme="minorHAnsi"/>
                <w:iCs/>
                <w:color w:val="000000"/>
                <w:szCs w:val="22"/>
              </w:rPr>
              <w:t>Σε περίπτωση βλάβης ή δυσλειτουργίας που οφείλεται σε κακό χειρισμό, ο ανάδοχος καταγράφει το συμβάν στο ημερολόγιο της σύμβασης και τεκμηριώνει την υπαιτιότητα του Δήμου συντάσσοντας έκθεση στην οποία θα επισυνάπτεται διάγνωση όλων των συστημάτων του οχήματος από το παραπάνω διαγνωστικό εργαλείο. Σε περίπτωση διαφωνίας του υπευθύνου του Δήμου αναφορικά με την αιτία υπαιτιότητα της οποιασδήποτε εκδηλωθείσας βλάβης ή δυσλειτουργίας και της άρνησης  του αναδόχου να καλύψει το κόστος της επισκευής, τότε προκειμένου ο ανάδοχος να αποδείξει το βάσιμο των ισχυρισμών του, οφείλει να προσφύγει σε ανεξάρτητο πραγματογνώμα εγνωσμένου κύρους με αποδεδειγμένη πολυετή επαγγελματική εμπειρία στη διερεύνηση αιτιών δυσλειτουργιών/ βλαβών/ τροχαίων ατυχημάτων βαρέων οχημάτων. Επισημαίνεται ότι πριν την ανάληψη του έργου, ο ανεξάρτητος πραγματογνώμας θα πρέπει να έχει γίνει αποδεκτός και από τον Δήμο Θεσσαλονίκης. Η κάλυψη της αμοιβής του ανεξάρτητου πραγματογνώμα αποτελεί αποκλειστική ευθύνου του αναδόχου.</w:t>
            </w:r>
          </w:p>
          <w:p w14:paraId="01DE7CF1" w14:textId="77777777" w:rsidR="007265E2" w:rsidRDefault="002A31DB">
            <w:pPr>
              <w:widowControl w:val="0"/>
              <w:snapToGrid w:val="0"/>
              <w:ind w:right="186" w:firstLine="532"/>
              <w:rPr>
                <w:rFonts w:asciiTheme="minorHAnsi" w:hAnsiTheme="minorHAnsi" w:cstheme="minorHAnsi"/>
                <w:iCs/>
                <w:color w:val="000000"/>
                <w:szCs w:val="22"/>
              </w:rPr>
            </w:pPr>
            <w:r>
              <w:rPr>
                <w:rFonts w:asciiTheme="minorHAnsi" w:hAnsiTheme="minorHAnsi" w:cstheme="minorHAnsi"/>
                <w:iCs/>
                <w:color w:val="000000"/>
                <w:szCs w:val="22"/>
              </w:rPr>
              <w:t>Μετά την ολοκλήρωση της παραπάνω διαδικασίας  ο υπεύθυνος υπάλληλος του Δήμου Θεσσαλονίκης, λαμβάνοντας υπόψη και την έκθεση του εμπειρογνώμονα, εισηγείται προς την αρμόδια Υπηρεσία την αποδοχή η μη των αιτιάσεων του αναδόχου. Αν τελικά η αποκατάσταση της συγκεκριμένης βλάβης δεν καλύπτεται από την σύμβαση χρηματοδοτικής μίσθωσης, η αρμόδια Υπηρεσία (Δ/νση Καθαριότητας και Μηχανικών Μέσων) δίνει εντολή για την αποκατάσταση της, στο τμήμα Επισκευής &amp; Συντήρησης Οχημάτων. Σε αντίθετη περίπτωση δίνεται εντολή αποκατάστασης της βλάβης στον ανάδοχο.</w:t>
            </w:r>
          </w:p>
        </w:tc>
        <w:tc>
          <w:tcPr>
            <w:tcW w:w="986" w:type="dxa"/>
            <w:tcBorders>
              <w:top w:val="single" w:sz="4" w:space="0" w:color="000000"/>
              <w:left w:val="single" w:sz="4" w:space="0" w:color="000000"/>
              <w:bottom w:val="single" w:sz="4" w:space="0" w:color="000000"/>
            </w:tcBorders>
            <w:shd w:val="clear" w:color="auto" w:fill="FFFFFF"/>
            <w:vAlign w:val="center"/>
          </w:tcPr>
          <w:p w14:paraId="01DE7CF2" w14:textId="77777777" w:rsidR="007265E2" w:rsidRDefault="007265E2">
            <w:pPr>
              <w:widowControl w:val="0"/>
              <w:snapToGrid w:val="0"/>
              <w:ind w:left="252"/>
              <w:jc w:val="center"/>
              <w:rPr>
                <w:rFonts w:asciiTheme="minorHAnsi" w:hAnsiTheme="minorHAnsi" w:cstheme="minorHAnsi"/>
                <w:color w:val="000000"/>
                <w:szCs w:val="22"/>
              </w:rPr>
            </w:pPr>
          </w:p>
        </w:tc>
        <w:tc>
          <w:tcPr>
            <w:tcW w:w="1204" w:type="dxa"/>
            <w:tcBorders>
              <w:top w:val="single" w:sz="4" w:space="0" w:color="000000"/>
              <w:left w:val="single" w:sz="4" w:space="0" w:color="000000"/>
              <w:bottom w:val="single" w:sz="4" w:space="0" w:color="000000"/>
            </w:tcBorders>
            <w:shd w:val="clear" w:color="auto" w:fill="FFFFFF"/>
          </w:tcPr>
          <w:p w14:paraId="01DE7CF3" w14:textId="77777777" w:rsidR="007265E2" w:rsidRDefault="007265E2">
            <w:pPr>
              <w:widowControl w:val="0"/>
              <w:snapToGrid w:val="0"/>
              <w:ind w:left="252"/>
              <w:rPr>
                <w:rFonts w:asciiTheme="minorHAnsi" w:hAnsiTheme="minorHAnsi" w:cstheme="minorHAnsi"/>
                <w:szCs w:val="22"/>
              </w:rPr>
            </w:pPr>
          </w:p>
        </w:tc>
        <w:tc>
          <w:tcPr>
            <w:tcW w:w="15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E7CF4" w14:textId="77777777" w:rsidR="007265E2" w:rsidRDefault="007265E2">
            <w:pPr>
              <w:widowControl w:val="0"/>
              <w:snapToGrid w:val="0"/>
              <w:ind w:left="252"/>
              <w:jc w:val="center"/>
              <w:rPr>
                <w:rFonts w:asciiTheme="minorHAnsi" w:hAnsiTheme="minorHAnsi" w:cstheme="minorHAnsi"/>
                <w:strike/>
                <w:color w:val="000000"/>
                <w:szCs w:val="22"/>
              </w:rPr>
            </w:pPr>
          </w:p>
        </w:tc>
      </w:tr>
      <w:tr w:rsidR="007265E2" w14:paraId="01DE7D00" w14:textId="77777777">
        <w:trPr>
          <w:trHeight w:val="567"/>
        </w:trPr>
        <w:tc>
          <w:tcPr>
            <w:tcW w:w="7190" w:type="dxa"/>
            <w:tcBorders>
              <w:top w:val="single" w:sz="4" w:space="0" w:color="000000"/>
              <w:left w:val="single" w:sz="4" w:space="0" w:color="000000"/>
              <w:bottom w:val="single" w:sz="4" w:space="0" w:color="000000"/>
            </w:tcBorders>
            <w:shd w:val="clear" w:color="auto" w:fill="FFFFFF"/>
          </w:tcPr>
          <w:p w14:paraId="01DE7CF6" w14:textId="77777777" w:rsidR="007265E2" w:rsidRDefault="002A31DB">
            <w:pPr>
              <w:widowControl w:val="0"/>
              <w:numPr>
                <w:ilvl w:val="0"/>
                <w:numId w:val="48"/>
              </w:numPr>
              <w:snapToGrid w:val="0"/>
              <w:ind w:right="186"/>
              <w:rPr>
                <w:rFonts w:asciiTheme="minorHAnsi" w:hAnsiTheme="minorHAnsi" w:cstheme="minorHAnsi"/>
                <w:b/>
                <w:bCs/>
                <w:i/>
                <w:color w:val="000000"/>
                <w:szCs w:val="22"/>
              </w:rPr>
            </w:pPr>
            <w:r>
              <w:rPr>
                <w:rFonts w:asciiTheme="minorHAnsi" w:hAnsiTheme="minorHAnsi" w:cstheme="minorHAnsi"/>
                <w:b/>
                <w:bCs/>
                <w:i/>
                <w:color w:val="000000"/>
                <w:szCs w:val="22"/>
              </w:rPr>
              <w:t>Διαθεσιμότητα ειδών</w:t>
            </w:r>
          </w:p>
          <w:p w14:paraId="01DE7CF7" w14:textId="77777777" w:rsidR="007265E2" w:rsidRDefault="002A31DB">
            <w:pPr>
              <w:widowControl w:val="0"/>
              <w:spacing w:before="120"/>
              <w:ind w:right="187" w:firstLine="720"/>
              <w:rPr>
                <w:rFonts w:asciiTheme="minorHAnsi" w:eastAsia="Tahoma" w:hAnsiTheme="minorHAnsi" w:cstheme="minorHAnsi"/>
                <w:bCs/>
                <w:szCs w:val="22"/>
              </w:rPr>
            </w:pPr>
            <w:r>
              <w:rPr>
                <w:rFonts w:asciiTheme="minorHAnsi" w:eastAsia="Tahoma" w:hAnsiTheme="minorHAnsi" w:cstheme="minorHAnsi"/>
                <w:bCs/>
                <w:szCs w:val="22"/>
              </w:rPr>
              <w:t>Ως ελάχιστη διαθεσιμότητα ορίζεται το 60% της συνολικής ποσότητας του τμήματος, δηλαδή, 3 συρμοί. Ωστόσο, επειδή το σύνολο των οχημάτων δε θα είναι διαθέσιμο κάποιες ημέρες είτε λόγω της προβλεπόμενης τακτικής συντήρησης που προβλέπεται από τον κατασκευαστή είτε λόγω βλάβης, τότε θα ισχύουν τα ακόλουθα:</w:t>
            </w:r>
          </w:p>
          <w:p w14:paraId="01DE7CF8" w14:textId="77777777" w:rsidR="007265E2" w:rsidRDefault="002A31DB">
            <w:pPr>
              <w:pStyle w:val="af7"/>
              <w:widowControl w:val="0"/>
              <w:numPr>
                <w:ilvl w:val="0"/>
                <w:numId w:val="49"/>
              </w:numPr>
              <w:spacing w:before="60" w:after="60"/>
              <w:ind w:left="822" w:right="187" w:hanging="357"/>
              <w:contextualSpacing w:val="0"/>
              <w:rPr>
                <w:rFonts w:asciiTheme="minorHAnsi" w:eastAsia="Tahoma" w:hAnsiTheme="minorHAnsi" w:cstheme="minorHAnsi"/>
                <w:bCs/>
                <w:szCs w:val="22"/>
              </w:rPr>
            </w:pPr>
            <w:r>
              <w:rPr>
                <w:rFonts w:asciiTheme="minorHAnsi" w:eastAsia="Tahoma" w:hAnsiTheme="minorHAnsi" w:cstheme="minorHAnsi"/>
                <w:bCs/>
                <w:szCs w:val="22"/>
              </w:rPr>
              <w:t xml:space="preserve">Για χρονικό διάστημα μη διαθεσιμότητας είναι έως και τρεις (3) εργάσιμες ημέρες, δε θα υπάρχει καμία χρηματική μείωση στο μηνιαίο μίσθωμα του οχήματος που θα καταβάλλει ο Δήμος Θεσσαλονίκης στον ανάδοχο της σύμβασης. </w:t>
            </w:r>
          </w:p>
          <w:p w14:paraId="01DE7CF9" w14:textId="77777777" w:rsidR="007265E2" w:rsidRDefault="002A31DB">
            <w:pPr>
              <w:pStyle w:val="af7"/>
              <w:widowControl w:val="0"/>
              <w:numPr>
                <w:ilvl w:val="0"/>
                <w:numId w:val="49"/>
              </w:numPr>
              <w:spacing w:before="60" w:after="60"/>
              <w:ind w:left="822" w:right="187" w:hanging="357"/>
              <w:contextualSpacing w:val="0"/>
              <w:rPr>
                <w:rFonts w:asciiTheme="minorHAnsi" w:eastAsia="Tahoma" w:hAnsiTheme="minorHAnsi" w:cstheme="minorHAnsi"/>
                <w:bCs/>
                <w:szCs w:val="22"/>
              </w:rPr>
            </w:pPr>
            <w:r>
              <w:rPr>
                <w:rFonts w:asciiTheme="minorHAnsi" w:eastAsia="Tahoma" w:hAnsiTheme="minorHAnsi" w:cstheme="minorHAnsi"/>
                <w:bCs/>
                <w:szCs w:val="22"/>
              </w:rPr>
              <w:t xml:space="preserve">Για χρονικό διάστημα μη διαθεσιμότητας μεγαλύτερης των τριών (3) εργασίμων ημερών, το μηνιαίο μίσθωμα θα καταβάλλεται μειωμένο αναλογικά για τις μέρες που το όχημα δεν ήταν διαθέσιμο για χρήση από το Δήμο Θεσσαλονίκης. Συγκεκριμένα, στην περίπτωση που κάποιο όχημα δεν ήταν διαθέσιμο για τέσσερις (4) εργάσιμες ημέρες τότε το καταβληθέν μηνιαίο μίσθωμα θα περικοπεί κατά ένα τριακοστό (1/30). </w:t>
            </w:r>
          </w:p>
          <w:p w14:paraId="01DE7CFA" w14:textId="77777777" w:rsidR="007265E2" w:rsidRDefault="002A31DB">
            <w:pPr>
              <w:widowControl w:val="0"/>
              <w:spacing w:after="120"/>
              <w:ind w:right="186" w:firstLine="720"/>
              <w:rPr>
                <w:rFonts w:asciiTheme="minorHAnsi" w:eastAsia="Tahoma" w:hAnsiTheme="minorHAnsi" w:cstheme="minorHAnsi"/>
                <w:bCs/>
                <w:szCs w:val="22"/>
              </w:rPr>
            </w:pPr>
            <w:r>
              <w:rPr>
                <w:rFonts w:asciiTheme="minorHAnsi" w:eastAsia="Tahoma" w:hAnsiTheme="minorHAnsi" w:cstheme="minorHAnsi"/>
                <w:bCs/>
                <w:szCs w:val="22"/>
              </w:rPr>
              <w:t xml:space="preserve">Να σημειωθεί ότι η προαναφερόμενη περικοπή στο μηνιαίο μίσθωμα ισχύει ανεξαιρέτως αναλογικά, δηλαδή, στην περίπτωση που για οποιονδήποτε λόγο κάποιο όχημα δεν είναι διαθέσιμο για χρήση από τον Δήμο Θεσσαλονίκης για χρονικό διάστημα μεγαλύτερο των τριών (3) εργασίμων ημερών, τότε το μηνιαίο μίσθωμα του τμήματος θα περικόπτεται </w:t>
            </w:r>
            <w:r>
              <w:rPr>
                <w:rFonts w:asciiTheme="minorHAnsi" w:eastAsia="Tahoma" w:hAnsiTheme="minorHAnsi" w:cstheme="minorHAnsi"/>
                <w:bCs/>
                <w:szCs w:val="22"/>
              </w:rPr>
              <w:lastRenderedPageBreak/>
              <w:t xml:space="preserve">αναλογικά για τις μέρες αυτές.  </w:t>
            </w:r>
          </w:p>
          <w:p w14:paraId="01DE7CFB" w14:textId="1D129F2D" w:rsidR="007265E2" w:rsidRDefault="002A31DB">
            <w:pPr>
              <w:widowControl w:val="0"/>
              <w:spacing w:after="120"/>
              <w:ind w:right="186" w:firstLine="720"/>
              <w:rPr>
                <w:rFonts w:asciiTheme="minorHAnsi" w:eastAsia="Tahoma" w:hAnsiTheme="minorHAnsi" w:cstheme="minorHAnsi"/>
                <w:bCs/>
                <w:szCs w:val="22"/>
              </w:rPr>
            </w:pPr>
            <w:r>
              <w:rPr>
                <w:rFonts w:asciiTheme="minorHAnsi" w:eastAsia="Tahoma" w:hAnsiTheme="minorHAnsi" w:cstheme="minorHAnsi"/>
                <w:bCs/>
                <w:szCs w:val="22"/>
              </w:rPr>
              <w:t>Σε περίπτωση που η βλάβη που οφείλεται σε πιθανό κακό χειρισμό, σύμφωνα με τον Ανάδοχο, ο Δήμος Θεσσαλονίκης διατηρεί το δικαίωμα μη καταβολής του μισθώματος μέχρι την ολοκλήρωση της  έκθεσης του Εμπειρογνώμονα.</w:t>
            </w:r>
          </w:p>
          <w:p w14:paraId="6A291EBD" w14:textId="77777777" w:rsidR="00552CA7" w:rsidRPr="00552CA7" w:rsidRDefault="00552CA7" w:rsidP="00552CA7">
            <w:pPr>
              <w:widowControl w:val="0"/>
              <w:spacing w:after="120"/>
              <w:ind w:right="186" w:firstLine="720"/>
              <w:rPr>
                <w:rFonts w:asciiTheme="minorHAnsi" w:eastAsia="Tahoma" w:hAnsiTheme="minorHAnsi" w:cstheme="minorHAnsi"/>
                <w:bCs/>
                <w:szCs w:val="22"/>
              </w:rPr>
            </w:pPr>
            <w:r w:rsidRPr="00552CA7">
              <w:rPr>
                <w:rFonts w:asciiTheme="minorHAnsi" w:eastAsia="Tahoma" w:hAnsiTheme="minorHAnsi" w:cstheme="minorHAnsi"/>
                <w:bCs/>
                <w:szCs w:val="22"/>
              </w:rPr>
              <w:t xml:space="preserve">Σε περίπτωση που η βλάβη οφείλεται σε τροχαίο ατύχημα που δεν καλύπτεται από την ασφάλεια του οχήματος ο Δήμος Θεσσαλονίκης διατηρεί το δικαίωμα μη καταβολής μισθώματος μέχρι την αποκατάσταση της βλάβης για χρόνο που πάντως δεν θα υπερβαίνει τις τρείς (3) ημέρες. </w:t>
            </w:r>
          </w:p>
          <w:p w14:paraId="01DE7CFC" w14:textId="77777777" w:rsidR="007265E2" w:rsidRDefault="002A31DB">
            <w:pPr>
              <w:widowControl w:val="0"/>
              <w:spacing w:after="120"/>
              <w:ind w:right="186" w:firstLine="720"/>
              <w:rPr>
                <w:rFonts w:asciiTheme="minorHAnsi" w:hAnsiTheme="minorHAnsi" w:cstheme="minorHAnsi"/>
                <w:b/>
                <w:bCs/>
                <w:color w:val="000000"/>
                <w:szCs w:val="22"/>
              </w:rPr>
            </w:pPr>
            <w:r>
              <w:rPr>
                <w:rFonts w:asciiTheme="minorHAnsi" w:eastAsia="Tahoma" w:hAnsiTheme="minorHAnsi" w:cstheme="minorHAnsi"/>
                <w:bCs/>
                <w:szCs w:val="22"/>
              </w:rPr>
              <w:t>Επίσης, στην περίπτωση που οποιοδήποτε όχημα κριθεί ακατάλληλο για χρήση, για χρονικό διάστημα μεγαλύτερο των τεσσάρων (4) μηνών, τότε ο ανάδοχος υποχρεούται να προβεί στην αντικατάσταση του εν λόγω οχήματος με απολύτως όμοιο καινούριο όχημα. Η ακαταλληλότητα χρήσης θα βεβαιώνεται από σχετική έκθεση που θα συντάσσεται από τον υπεύθυνο υπάλληλο και θα συνυπογράφεται από τον Αρχιτεχνίτη του Τμήματος Επισκευής &amp; Συντήρησης Οχημάτων. Η έκθεση αποστέλλεται στην υπηρεσία που διοικεί την σύμβαση (Διεύθυνση Καθαριότητας και Μηχανικών Μέσων), η οποία απευθύνει στον ανάδοχο εντολή αντικατάστασης του εν λόγω ακατάλληλου οχήματος.</w:t>
            </w:r>
          </w:p>
        </w:tc>
        <w:tc>
          <w:tcPr>
            <w:tcW w:w="986" w:type="dxa"/>
            <w:tcBorders>
              <w:top w:val="single" w:sz="4" w:space="0" w:color="000000"/>
              <w:left w:val="single" w:sz="4" w:space="0" w:color="000000"/>
              <w:bottom w:val="single" w:sz="4" w:space="0" w:color="000000"/>
            </w:tcBorders>
            <w:shd w:val="clear" w:color="auto" w:fill="FFFFFF"/>
            <w:vAlign w:val="center"/>
          </w:tcPr>
          <w:p w14:paraId="01DE7CFD" w14:textId="77777777" w:rsidR="007265E2" w:rsidRDefault="002A31DB">
            <w:pPr>
              <w:widowControl w:val="0"/>
              <w:snapToGrid w:val="0"/>
              <w:ind w:left="252"/>
              <w:jc w:val="center"/>
              <w:rPr>
                <w:rFonts w:asciiTheme="minorHAnsi" w:hAnsiTheme="minorHAnsi" w:cstheme="minorHAnsi"/>
                <w:color w:val="000000"/>
                <w:szCs w:val="22"/>
              </w:rPr>
            </w:pPr>
            <w:r>
              <w:rPr>
                <w:rFonts w:asciiTheme="minorHAnsi" w:hAnsiTheme="minorHAnsi" w:cstheme="minorHAnsi"/>
                <w:color w:val="000000"/>
                <w:szCs w:val="22"/>
              </w:rPr>
              <w:lastRenderedPageBreak/>
              <w:t>ΝΑΙ</w:t>
            </w:r>
          </w:p>
        </w:tc>
        <w:tc>
          <w:tcPr>
            <w:tcW w:w="1204" w:type="dxa"/>
            <w:tcBorders>
              <w:top w:val="single" w:sz="4" w:space="0" w:color="000000"/>
              <w:left w:val="single" w:sz="4" w:space="0" w:color="000000"/>
              <w:bottom w:val="single" w:sz="4" w:space="0" w:color="000000"/>
            </w:tcBorders>
            <w:shd w:val="clear" w:color="auto" w:fill="FFFFFF"/>
          </w:tcPr>
          <w:p w14:paraId="01DE7CFE" w14:textId="77777777" w:rsidR="007265E2" w:rsidRDefault="007265E2">
            <w:pPr>
              <w:widowControl w:val="0"/>
              <w:snapToGrid w:val="0"/>
              <w:ind w:left="252"/>
              <w:rPr>
                <w:rFonts w:asciiTheme="minorHAnsi" w:hAnsiTheme="minorHAnsi" w:cstheme="minorHAnsi"/>
                <w:szCs w:val="22"/>
              </w:rPr>
            </w:pPr>
          </w:p>
        </w:tc>
        <w:tc>
          <w:tcPr>
            <w:tcW w:w="15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E7CFF" w14:textId="77777777" w:rsidR="007265E2" w:rsidRDefault="007265E2">
            <w:pPr>
              <w:widowControl w:val="0"/>
              <w:snapToGrid w:val="0"/>
              <w:ind w:left="252"/>
              <w:jc w:val="center"/>
              <w:rPr>
                <w:rFonts w:asciiTheme="minorHAnsi" w:hAnsiTheme="minorHAnsi" w:cstheme="minorHAnsi"/>
                <w:strike/>
                <w:color w:val="000000"/>
                <w:szCs w:val="22"/>
              </w:rPr>
            </w:pPr>
          </w:p>
        </w:tc>
      </w:tr>
      <w:tr w:rsidR="007265E2" w14:paraId="01DE7D12" w14:textId="77777777">
        <w:trPr>
          <w:trHeight w:val="567"/>
        </w:trPr>
        <w:tc>
          <w:tcPr>
            <w:tcW w:w="7190" w:type="dxa"/>
            <w:tcBorders>
              <w:top w:val="single" w:sz="4" w:space="0" w:color="000000"/>
              <w:left w:val="single" w:sz="4" w:space="0" w:color="000000"/>
              <w:bottom w:val="single" w:sz="4" w:space="0" w:color="000000"/>
            </w:tcBorders>
            <w:shd w:val="clear" w:color="auto" w:fill="FFFFFF"/>
          </w:tcPr>
          <w:p w14:paraId="01DE7D01" w14:textId="77777777" w:rsidR="007265E2" w:rsidRDefault="002A31DB">
            <w:pPr>
              <w:pStyle w:val="af7"/>
              <w:widowControl w:val="0"/>
              <w:numPr>
                <w:ilvl w:val="0"/>
                <w:numId w:val="50"/>
              </w:numPr>
              <w:tabs>
                <w:tab w:val="left" w:pos="-540"/>
              </w:tabs>
              <w:rPr>
                <w:rFonts w:asciiTheme="minorHAnsi" w:eastAsia="Tahoma" w:hAnsiTheme="minorHAnsi" w:cstheme="minorHAnsi"/>
                <w:b/>
                <w:bCs/>
                <w:i/>
                <w:szCs w:val="22"/>
              </w:rPr>
            </w:pPr>
            <w:r>
              <w:rPr>
                <w:rFonts w:asciiTheme="minorHAnsi" w:eastAsia="Tahoma" w:hAnsiTheme="minorHAnsi" w:cstheme="minorHAnsi"/>
                <w:b/>
                <w:bCs/>
                <w:i/>
                <w:szCs w:val="22"/>
              </w:rPr>
              <w:t>Παράδοση οχημάτων</w:t>
            </w:r>
          </w:p>
          <w:p w14:paraId="01DE7D02" w14:textId="60093EAB" w:rsidR="007265E2" w:rsidRDefault="002A31DB">
            <w:pPr>
              <w:widowControl w:val="0"/>
              <w:spacing w:after="120"/>
              <w:ind w:right="186" w:firstLine="720"/>
              <w:rPr>
                <w:rFonts w:asciiTheme="minorHAnsi" w:eastAsia="Tahoma" w:hAnsiTheme="minorHAnsi" w:cstheme="minorHAnsi"/>
                <w:bCs/>
                <w:szCs w:val="22"/>
              </w:rPr>
            </w:pPr>
            <w:r>
              <w:rPr>
                <w:rFonts w:asciiTheme="minorHAnsi" w:eastAsia="Tahoma" w:hAnsiTheme="minorHAnsi" w:cstheme="minorHAnsi"/>
                <w:bCs/>
                <w:szCs w:val="22"/>
              </w:rPr>
              <w:t xml:space="preserve">Ο χρόνος παράδοσης των οχημάτων στις εγκαταστάσεις του αναδόχου, δε θα ξεπεράσει τους δέκα (10) μήνες από την ημερομηνία πρωτοκόλλησης της σύμβασης και ανάρτησής της στον ΚΗΜΔΗΣ. Υπέρβαση του χρόνου παράδοσης αποτελεί ουσιώδη απόκλιση και η προσφορά θα απορρίπτεται.Ο ανάδοχος θα αναλάβει όλα τα έξοδα ταξινόμησης, έκδοσης άδειας κυκλοφορίας, τέλη κυκλοφορίας, ασφάλεια κλπ που απαιτούνται για την παράδοση των οχημάτων στο Δήμο Θεσσαλονίκης ελευθέρων από κάθε βάρος. Επιπροσθέτως, για όλη τη διάρκεια της χρηματοδοτικής μίσθωσης ο ανάδοχος θα αναλάβει την υποχρέωση καταβολής των τελών κυκλοφορίας καθώς και των δαπανών για τον τεχνικό έλεγχο των προμηθευόμενων οχημάτων. </w:t>
            </w:r>
          </w:p>
          <w:p w14:paraId="01DE7D03" w14:textId="77777777" w:rsidR="007265E2" w:rsidRDefault="002A31DB">
            <w:pPr>
              <w:widowControl w:val="0"/>
              <w:ind w:right="187" w:firstLine="720"/>
              <w:rPr>
                <w:rFonts w:asciiTheme="minorHAnsi" w:eastAsia="Tahoma" w:hAnsiTheme="minorHAnsi" w:cstheme="minorHAnsi"/>
                <w:bCs/>
                <w:szCs w:val="22"/>
              </w:rPr>
            </w:pPr>
            <w:r>
              <w:rPr>
                <w:rFonts w:asciiTheme="minorHAnsi" w:eastAsia="Tahoma" w:hAnsiTheme="minorHAnsi" w:cstheme="minorHAnsi"/>
                <w:bCs/>
                <w:szCs w:val="22"/>
              </w:rPr>
              <w:t>Τα οχήματα θα παραδοθούν με:</w:t>
            </w:r>
          </w:p>
          <w:p w14:paraId="01DE7D04" w14:textId="77777777" w:rsidR="007265E2" w:rsidRDefault="002A31DB">
            <w:pPr>
              <w:pStyle w:val="af7"/>
              <w:widowControl w:val="0"/>
              <w:numPr>
                <w:ilvl w:val="0"/>
                <w:numId w:val="51"/>
              </w:numPr>
              <w:spacing w:before="60" w:after="60"/>
              <w:ind w:left="1106" w:right="187" w:hanging="284"/>
              <w:contextualSpacing w:val="0"/>
              <w:rPr>
                <w:rFonts w:asciiTheme="minorHAnsi" w:eastAsia="Tahoma" w:hAnsiTheme="minorHAnsi" w:cstheme="minorHAnsi"/>
                <w:bCs/>
                <w:szCs w:val="22"/>
              </w:rPr>
            </w:pPr>
            <w:r>
              <w:rPr>
                <w:rFonts w:asciiTheme="minorHAnsi" w:eastAsia="Tahoma" w:hAnsiTheme="minorHAnsi" w:cstheme="minorHAnsi"/>
                <w:bCs/>
                <w:szCs w:val="22"/>
              </w:rPr>
              <w:t xml:space="preserve">Άδεια κυκλοφορίας και πινακίδες και έτοιμα προς κυκλοφορία. </w:t>
            </w:r>
          </w:p>
          <w:p w14:paraId="01DE7D05" w14:textId="77777777" w:rsidR="007265E2" w:rsidRDefault="002A31DB">
            <w:pPr>
              <w:pStyle w:val="af7"/>
              <w:widowControl w:val="0"/>
              <w:numPr>
                <w:ilvl w:val="0"/>
                <w:numId w:val="51"/>
              </w:numPr>
              <w:spacing w:before="60" w:after="60"/>
              <w:ind w:left="1106" w:right="187" w:hanging="284"/>
              <w:contextualSpacing w:val="0"/>
              <w:rPr>
                <w:rFonts w:asciiTheme="minorHAnsi" w:eastAsia="Tahoma" w:hAnsiTheme="minorHAnsi" w:cstheme="minorHAnsi"/>
                <w:bCs/>
                <w:szCs w:val="22"/>
              </w:rPr>
            </w:pPr>
            <w:r>
              <w:rPr>
                <w:rFonts w:asciiTheme="minorHAnsi" w:eastAsia="Tahoma" w:hAnsiTheme="minorHAnsi" w:cstheme="minorHAnsi"/>
                <w:bCs/>
                <w:szCs w:val="22"/>
              </w:rPr>
              <w:t>Το βιβλίο οδηγιών λειτουργίας-χρήσης του κατασκευαστή σε φυσική και ψηφιακή μορφή (δύο αντίγραφα σε φυσική μορφή και ένα σε ψηφιακή μορφή για κάθε όχημα).</w:t>
            </w:r>
          </w:p>
          <w:p w14:paraId="01DE7D06" w14:textId="77777777" w:rsidR="007265E2" w:rsidRDefault="002A31DB">
            <w:pPr>
              <w:pStyle w:val="af7"/>
              <w:widowControl w:val="0"/>
              <w:numPr>
                <w:ilvl w:val="0"/>
                <w:numId w:val="51"/>
              </w:numPr>
              <w:spacing w:before="60" w:after="60"/>
              <w:ind w:left="1106" w:right="187" w:hanging="284"/>
              <w:contextualSpacing w:val="0"/>
              <w:rPr>
                <w:rFonts w:asciiTheme="minorHAnsi" w:eastAsia="Tahoma" w:hAnsiTheme="minorHAnsi" w:cstheme="minorHAnsi"/>
                <w:bCs/>
                <w:szCs w:val="22"/>
              </w:rPr>
            </w:pPr>
            <w:r>
              <w:rPr>
                <w:rFonts w:asciiTheme="minorHAnsi" w:eastAsia="Tahoma" w:hAnsiTheme="minorHAnsi" w:cstheme="minorHAnsi"/>
                <w:bCs/>
                <w:szCs w:val="22"/>
              </w:rPr>
              <w:t>Ευφυή ταχογράφο (ΕΕ165/2014).</w:t>
            </w:r>
          </w:p>
          <w:p w14:paraId="01DE7D07" w14:textId="77777777" w:rsidR="007265E2" w:rsidRDefault="002A31DB">
            <w:pPr>
              <w:pStyle w:val="af7"/>
              <w:widowControl w:val="0"/>
              <w:numPr>
                <w:ilvl w:val="0"/>
                <w:numId w:val="51"/>
              </w:numPr>
              <w:spacing w:before="60" w:after="60"/>
              <w:ind w:left="1106" w:right="187" w:hanging="284"/>
              <w:contextualSpacing w:val="0"/>
              <w:rPr>
                <w:rFonts w:asciiTheme="minorHAnsi" w:eastAsia="Tahoma" w:hAnsiTheme="minorHAnsi" w:cstheme="minorHAnsi"/>
                <w:bCs/>
                <w:szCs w:val="22"/>
              </w:rPr>
            </w:pPr>
            <w:r>
              <w:rPr>
                <w:rFonts w:asciiTheme="minorHAnsi" w:eastAsia="Tahoma" w:hAnsiTheme="minorHAnsi" w:cstheme="minorHAnsi"/>
                <w:bCs/>
                <w:szCs w:val="22"/>
              </w:rPr>
              <w:t>Σειρά συνήθων εργαλείων.</w:t>
            </w:r>
          </w:p>
          <w:p w14:paraId="01DE7D08" w14:textId="77777777" w:rsidR="007265E2" w:rsidRDefault="002A31DB">
            <w:pPr>
              <w:pStyle w:val="af7"/>
              <w:widowControl w:val="0"/>
              <w:numPr>
                <w:ilvl w:val="0"/>
                <w:numId w:val="51"/>
              </w:numPr>
              <w:spacing w:before="60" w:after="60"/>
              <w:ind w:left="1106" w:right="187" w:hanging="284"/>
              <w:contextualSpacing w:val="0"/>
              <w:rPr>
                <w:rFonts w:asciiTheme="minorHAnsi" w:eastAsia="Tahoma" w:hAnsiTheme="minorHAnsi" w:cstheme="minorHAnsi"/>
                <w:bCs/>
                <w:szCs w:val="22"/>
              </w:rPr>
            </w:pPr>
            <w:r>
              <w:rPr>
                <w:rFonts w:asciiTheme="minorHAnsi" w:eastAsia="Tahoma" w:hAnsiTheme="minorHAnsi" w:cstheme="minorHAnsi"/>
                <w:bCs/>
                <w:szCs w:val="22"/>
              </w:rPr>
              <w:t>Πυροσβεστήρες κατά Κ.Ο.Κ..</w:t>
            </w:r>
          </w:p>
          <w:p w14:paraId="01DE7D09" w14:textId="77777777" w:rsidR="007265E2" w:rsidRDefault="002A31DB">
            <w:pPr>
              <w:pStyle w:val="af7"/>
              <w:widowControl w:val="0"/>
              <w:numPr>
                <w:ilvl w:val="0"/>
                <w:numId w:val="51"/>
              </w:numPr>
              <w:spacing w:before="60" w:after="60"/>
              <w:ind w:left="1106" w:right="187" w:hanging="284"/>
              <w:contextualSpacing w:val="0"/>
              <w:rPr>
                <w:rFonts w:asciiTheme="minorHAnsi" w:eastAsia="Tahoma" w:hAnsiTheme="minorHAnsi" w:cstheme="minorHAnsi"/>
                <w:bCs/>
                <w:szCs w:val="22"/>
              </w:rPr>
            </w:pPr>
            <w:r>
              <w:rPr>
                <w:rFonts w:asciiTheme="minorHAnsi" w:eastAsia="Tahoma" w:hAnsiTheme="minorHAnsi" w:cstheme="minorHAnsi"/>
                <w:bCs/>
                <w:szCs w:val="22"/>
              </w:rPr>
              <w:t>Πλήρες φαρμακείο κατά Κ.Ο.Κ.</w:t>
            </w:r>
          </w:p>
          <w:p w14:paraId="01DE7D0A" w14:textId="77777777" w:rsidR="007265E2" w:rsidRDefault="002A31DB">
            <w:pPr>
              <w:pStyle w:val="af7"/>
              <w:widowControl w:val="0"/>
              <w:numPr>
                <w:ilvl w:val="0"/>
                <w:numId w:val="51"/>
              </w:numPr>
              <w:spacing w:before="60" w:after="60"/>
              <w:ind w:left="1106" w:right="187" w:hanging="284"/>
              <w:contextualSpacing w:val="0"/>
              <w:rPr>
                <w:rFonts w:asciiTheme="minorHAnsi" w:eastAsia="Tahoma" w:hAnsiTheme="minorHAnsi" w:cstheme="minorHAnsi"/>
                <w:bCs/>
                <w:szCs w:val="22"/>
              </w:rPr>
            </w:pPr>
            <w:r>
              <w:rPr>
                <w:rFonts w:asciiTheme="minorHAnsi" w:eastAsia="Tahoma" w:hAnsiTheme="minorHAnsi" w:cstheme="minorHAnsi"/>
                <w:bCs/>
                <w:szCs w:val="22"/>
              </w:rPr>
              <w:t>Τρίγωνο βλαβών κατά Κ.Ο.Κ.</w:t>
            </w:r>
          </w:p>
          <w:p w14:paraId="01DE7D0B" w14:textId="77777777" w:rsidR="007265E2" w:rsidRDefault="002A31DB">
            <w:pPr>
              <w:pStyle w:val="af7"/>
              <w:widowControl w:val="0"/>
              <w:numPr>
                <w:ilvl w:val="0"/>
                <w:numId w:val="51"/>
              </w:numPr>
              <w:spacing w:before="60" w:after="60"/>
              <w:ind w:left="1106" w:right="187" w:hanging="284"/>
              <w:contextualSpacing w:val="0"/>
              <w:rPr>
                <w:rFonts w:asciiTheme="minorHAnsi" w:eastAsia="Tahoma" w:hAnsiTheme="minorHAnsi" w:cstheme="minorHAnsi"/>
                <w:bCs/>
                <w:szCs w:val="22"/>
              </w:rPr>
            </w:pPr>
            <w:r>
              <w:rPr>
                <w:rFonts w:asciiTheme="minorHAnsi" w:eastAsia="Tahoma" w:hAnsiTheme="minorHAnsi" w:cstheme="minorHAnsi"/>
                <w:bCs/>
                <w:szCs w:val="22"/>
              </w:rPr>
              <w:t xml:space="preserve">Ανακλαστικό φωσφορίζον γιλέκο ασφαλείας. </w:t>
            </w:r>
          </w:p>
          <w:p w14:paraId="01DE7D0C" w14:textId="77777777" w:rsidR="007265E2" w:rsidRDefault="002A31DB">
            <w:pPr>
              <w:pStyle w:val="af7"/>
              <w:widowControl w:val="0"/>
              <w:numPr>
                <w:ilvl w:val="0"/>
                <w:numId w:val="51"/>
              </w:numPr>
              <w:spacing w:before="60" w:after="60"/>
              <w:ind w:left="1106" w:right="187" w:hanging="284"/>
              <w:contextualSpacing w:val="0"/>
              <w:rPr>
                <w:rFonts w:asciiTheme="minorHAnsi" w:eastAsia="Tahoma" w:hAnsiTheme="minorHAnsi" w:cstheme="minorHAnsi"/>
                <w:bCs/>
                <w:szCs w:val="22"/>
              </w:rPr>
            </w:pPr>
            <w:r>
              <w:rPr>
                <w:rFonts w:asciiTheme="minorHAnsi" w:eastAsia="Tahoma" w:hAnsiTheme="minorHAnsi" w:cstheme="minorHAnsi"/>
                <w:bCs/>
                <w:szCs w:val="22"/>
              </w:rPr>
              <w:t xml:space="preserve">Τάκους ακινητοποίησης. </w:t>
            </w:r>
          </w:p>
          <w:p w14:paraId="01DE7D0D" w14:textId="77777777" w:rsidR="007265E2" w:rsidRDefault="002A31DB">
            <w:pPr>
              <w:pStyle w:val="af7"/>
              <w:widowControl w:val="0"/>
              <w:numPr>
                <w:ilvl w:val="0"/>
                <w:numId w:val="51"/>
              </w:numPr>
              <w:ind w:left="964" w:hanging="283"/>
              <w:rPr>
                <w:rFonts w:asciiTheme="minorHAnsi" w:eastAsia="Tahoma" w:hAnsiTheme="minorHAnsi" w:cstheme="minorHAnsi"/>
                <w:bCs/>
                <w:szCs w:val="22"/>
              </w:rPr>
            </w:pPr>
            <w:r>
              <w:rPr>
                <w:rFonts w:asciiTheme="minorHAnsi" w:eastAsia="Tahoma" w:hAnsiTheme="minorHAnsi" w:cstheme="minorHAnsi"/>
                <w:bCs/>
                <w:szCs w:val="22"/>
              </w:rPr>
              <w:t xml:space="preserve">   Αντιολισθητικές αλυσίδες σύμφωνα με τα οριζόμενα στο εδάφιο 1 των ΓΕΝΙΚΩΝ ΟΡΩΝ.</w:t>
            </w:r>
          </w:p>
          <w:p w14:paraId="01DE7D0E" w14:textId="77777777" w:rsidR="007265E2" w:rsidRDefault="002A31DB">
            <w:pPr>
              <w:widowControl w:val="0"/>
              <w:spacing w:after="120"/>
              <w:ind w:right="186" w:firstLine="720"/>
              <w:rPr>
                <w:rFonts w:asciiTheme="minorHAnsi" w:hAnsiTheme="minorHAnsi" w:cstheme="minorHAnsi"/>
                <w:b/>
                <w:bCs/>
                <w:color w:val="000000"/>
                <w:szCs w:val="22"/>
              </w:rPr>
            </w:pPr>
            <w:r>
              <w:rPr>
                <w:rFonts w:asciiTheme="minorHAnsi" w:eastAsia="Tahoma" w:hAnsiTheme="minorHAnsi" w:cstheme="minorHAnsi"/>
                <w:bCs/>
                <w:szCs w:val="22"/>
              </w:rPr>
              <w:t xml:space="preserve">Όσον αφορά στη γλώσσα των προαναφερόμενων βιβλίων οδηγιών λειτουργίας-χρήσης, αυτή θα είναι είτε η ελληνική είτε η αγγλική, οπότε στην δεύτερη περίπτωση θα συμπεριλαμβάνονται και περιληπτικές μεταφράσεις </w:t>
            </w:r>
            <w:r>
              <w:rPr>
                <w:rFonts w:asciiTheme="minorHAnsi" w:eastAsia="Tahoma" w:hAnsiTheme="minorHAnsi" w:cstheme="minorHAnsi"/>
                <w:bCs/>
                <w:szCs w:val="22"/>
              </w:rPr>
              <w:lastRenderedPageBreak/>
              <w:t>στην ελληνική γλώσσα.</w:t>
            </w:r>
          </w:p>
        </w:tc>
        <w:tc>
          <w:tcPr>
            <w:tcW w:w="986" w:type="dxa"/>
            <w:tcBorders>
              <w:top w:val="single" w:sz="4" w:space="0" w:color="000000"/>
              <w:left w:val="single" w:sz="4" w:space="0" w:color="000000"/>
              <w:bottom w:val="single" w:sz="4" w:space="0" w:color="000000"/>
            </w:tcBorders>
            <w:shd w:val="clear" w:color="auto" w:fill="FFFFFF"/>
            <w:vAlign w:val="center"/>
          </w:tcPr>
          <w:p w14:paraId="01DE7D0F" w14:textId="77777777" w:rsidR="007265E2" w:rsidRDefault="002A31DB">
            <w:pPr>
              <w:widowControl w:val="0"/>
              <w:snapToGrid w:val="0"/>
              <w:ind w:left="252"/>
              <w:jc w:val="center"/>
              <w:rPr>
                <w:rFonts w:asciiTheme="minorHAnsi" w:hAnsiTheme="minorHAnsi" w:cstheme="minorHAnsi"/>
                <w:color w:val="000000"/>
                <w:szCs w:val="22"/>
              </w:rPr>
            </w:pPr>
            <w:r>
              <w:rPr>
                <w:rFonts w:asciiTheme="minorHAnsi" w:hAnsiTheme="minorHAnsi" w:cstheme="minorHAnsi"/>
                <w:color w:val="000000"/>
                <w:szCs w:val="22"/>
              </w:rPr>
              <w:lastRenderedPageBreak/>
              <w:t>ΝΑΙ</w:t>
            </w:r>
          </w:p>
        </w:tc>
        <w:tc>
          <w:tcPr>
            <w:tcW w:w="1204" w:type="dxa"/>
            <w:tcBorders>
              <w:top w:val="single" w:sz="4" w:space="0" w:color="000000"/>
              <w:left w:val="single" w:sz="4" w:space="0" w:color="000000"/>
              <w:bottom w:val="single" w:sz="4" w:space="0" w:color="000000"/>
            </w:tcBorders>
            <w:shd w:val="clear" w:color="auto" w:fill="FFFFFF"/>
          </w:tcPr>
          <w:p w14:paraId="01DE7D10" w14:textId="77777777" w:rsidR="007265E2" w:rsidRDefault="007265E2">
            <w:pPr>
              <w:widowControl w:val="0"/>
              <w:snapToGrid w:val="0"/>
              <w:ind w:left="252"/>
              <w:rPr>
                <w:rFonts w:asciiTheme="minorHAnsi" w:hAnsiTheme="minorHAnsi" w:cstheme="minorHAnsi"/>
                <w:szCs w:val="22"/>
              </w:rPr>
            </w:pPr>
          </w:p>
        </w:tc>
        <w:tc>
          <w:tcPr>
            <w:tcW w:w="15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E7D11" w14:textId="77777777" w:rsidR="007265E2" w:rsidRDefault="007265E2">
            <w:pPr>
              <w:widowControl w:val="0"/>
              <w:snapToGrid w:val="0"/>
              <w:ind w:left="252"/>
              <w:jc w:val="center"/>
              <w:rPr>
                <w:rFonts w:asciiTheme="minorHAnsi" w:hAnsiTheme="minorHAnsi" w:cstheme="minorHAnsi"/>
                <w:strike/>
                <w:color w:val="000000"/>
                <w:szCs w:val="22"/>
              </w:rPr>
            </w:pPr>
          </w:p>
        </w:tc>
      </w:tr>
      <w:tr w:rsidR="007265E2" w14:paraId="01DE7D26" w14:textId="77777777">
        <w:trPr>
          <w:trHeight w:val="567"/>
        </w:trPr>
        <w:tc>
          <w:tcPr>
            <w:tcW w:w="7190" w:type="dxa"/>
            <w:tcBorders>
              <w:top w:val="single" w:sz="4" w:space="0" w:color="000000"/>
              <w:left w:val="single" w:sz="4" w:space="0" w:color="000000"/>
              <w:bottom w:val="single" w:sz="4" w:space="0" w:color="000000"/>
            </w:tcBorders>
            <w:shd w:val="clear" w:color="auto" w:fill="FFFFFF"/>
          </w:tcPr>
          <w:p w14:paraId="01DE7D13" w14:textId="77777777" w:rsidR="007265E2" w:rsidRDefault="002A31DB">
            <w:pPr>
              <w:pStyle w:val="af7"/>
              <w:widowControl w:val="0"/>
              <w:numPr>
                <w:ilvl w:val="0"/>
                <w:numId w:val="52"/>
              </w:numPr>
              <w:tabs>
                <w:tab w:val="left" w:pos="-540"/>
              </w:tabs>
              <w:ind w:right="186"/>
              <w:rPr>
                <w:rFonts w:asciiTheme="minorHAnsi" w:eastAsia="Tahoma" w:hAnsiTheme="minorHAnsi" w:cstheme="minorHAnsi"/>
                <w:b/>
                <w:bCs/>
                <w:i/>
                <w:szCs w:val="22"/>
              </w:rPr>
            </w:pPr>
            <w:r>
              <w:rPr>
                <w:rFonts w:asciiTheme="minorHAnsi" w:eastAsia="Tahoma" w:hAnsiTheme="minorHAnsi" w:cstheme="minorHAnsi"/>
                <w:b/>
                <w:bCs/>
                <w:i/>
                <w:szCs w:val="22"/>
              </w:rPr>
              <w:t>Παραλαβή οχημάτων</w:t>
            </w:r>
          </w:p>
          <w:p w14:paraId="01DE7D14" w14:textId="77777777" w:rsidR="007265E2" w:rsidRDefault="002A31DB">
            <w:pPr>
              <w:widowControl w:val="0"/>
              <w:ind w:right="186" w:firstLine="360"/>
              <w:rPr>
                <w:rFonts w:asciiTheme="minorHAnsi" w:eastAsia="Tahoma" w:hAnsiTheme="minorHAnsi" w:cstheme="minorHAnsi"/>
                <w:color w:val="000000"/>
                <w:szCs w:val="22"/>
              </w:rPr>
            </w:pPr>
            <w:r>
              <w:rPr>
                <w:rFonts w:asciiTheme="minorHAnsi" w:eastAsia="Tahoma" w:hAnsiTheme="minorHAnsi" w:cstheme="minorHAnsi"/>
                <w:color w:val="000000"/>
                <w:szCs w:val="22"/>
              </w:rPr>
              <w:t xml:space="preserve">Ο ανάδοχος θα ενημερώσει την επιτροπή παραλαβής και τον υπεύθυνο υπάλληλο όταν το/τα οχήματα θα είναι έτοιμα για μακροσκοπικό έλεγχο και πιθανώς πρακτική δοκιμασία- λειτουργικό έλεγχο. Θα ακολουθήσει έλεγχος ότι τα οχήματα είναι σύμφωνα με την τεχνική προσφορά του αναδόχου, όπως έγινε αποδεκτή κατά το στάδιο του Διαγωνισμού και ότι δεν υπάρχουν εμφανή ελαττώματα στα οχήματα εξωτερικά και εσωτερικά. </w:t>
            </w:r>
          </w:p>
          <w:p w14:paraId="01DE7D15" w14:textId="77777777" w:rsidR="007265E2" w:rsidRDefault="002A31DB">
            <w:pPr>
              <w:widowControl w:val="0"/>
              <w:spacing w:before="120"/>
              <w:ind w:right="187" w:firstLine="357"/>
              <w:rPr>
                <w:rFonts w:asciiTheme="minorHAnsi" w:eastAsia="Tahoma" w:hAnsiTheme="minorHAnsi" w:cstheme="minorHAnsi"/>
                <w:color w:val="000000"/>
                <w:szCs w:val="22"/>
              </w:rPr>
            </w:pPr>
            <w:r>
              <w:rPr>
                <w:rFonts w:asciiTheme="minorHAnsi" w:eastAsia="Tahoma" w:hAnsiTheme="minorHAnsi" w:cstheme="minorHAnsi"/>
                <w:color w:val="000000"/>
                <w:szCs w:val="22"/>
              </w:rPr>
              <w:t>Παράλληλα θα διεξαχθεί και λειτουργικός έλεγχος ως ακολούθως:</w:t>
            </w:r>
            <w:r>
              <w:rPr>
                <w:rFonts w:asciiTheme="minorHAnsi" w:eastAsiaTheme="minorHAnsi" w:hAnsiTheme="minorHAnsi" w:cstheme="minorHAnsi"/>
                <w:szCs w:val="22"/>
                <w:lang w:eastAsia="en-US"/>
              </w:rPr>
              <w:t xml:space="preserve"> </w:t>
            </w:r>
            <w:r>
              <w:rPr>
                <w:rFonts w:asciiTheme="minorHAnsi" w:eastAsia="Tahoma" w:hAnsiTheme="minorHAnsi" w:cstheme="minorHAnsi"/>
                <w:color w:val="000000"/>
                <w:szCs w:val="22"/>
              </w:rPr>
              <w:t xml:space="preserve">Ο λειτουργικός έλεγχος θα γίνεται με μέριμνα (οδηγοί, καύσιμα, κλπ) και δαπάνη του προμηθευτή στην οδήγηση του προς παράδοση οχήματος επί πενήντα (50) </w:t>
            </w:r>
            <w:r>
              <w:rPr>
                <w:rFonts w:asciiTheme="minorHAnsi" w:eastAsia="Tahoma" w:hAnsiTheme="minorHAnsi" w:cstheme="minorHAnsi"/>
                <w:color w:val="000000"/>
                <w:szCs w:val="22"/>
                <w:lang w:val="en-US"/>
              </w:rPr>
              <w:t>k</w:t>
            </w:r>
            <w:r>
              <w:rPr>
                <w:rFonts w:asciiTheme="minorHAnsi" w:eastAsia="Tahoma" w:hAnsiTheme="minorHAnsi" w:cstheme="minorHAnsi"/>
                <w:color w:val="000000"/>
                <w:szCs w:val="22"/>
              </w:rPr>
              <w:t>m, πλήρως εξοπλισμένο, με ή χωρίς πλήρες φορτίο, σε διαφορετικά οδοστρώματα κάθε μορφής, σκληρότητας και κλίσεων (ανωφέρειες, κατωφέρειες, πλάγιες κλίσεις), ανώμαλο και εκτός δρόμου έδαφος (εντός των προδιαγραφόμενων ορίων), όπου και πρέπει να γίνει έλεγχος πορείας, καλής λειτουργίας του κινητήρα, συστήματος μετάδοσης, κλιματισμού, θέρμανσης, εξαερισμού, φωτισμού, ευστάθειας, συναρμογών (παράθυρα, θύρες κλπ) ή όπως η Επιτροπή Παραλαβής κρίνει απαραίτητο. Γίνεται έλεγχος εξωτερικός του κινητήρα, του κιβωτίου ταχυτήτων, του διαφορικού και του υδραυλικού συστήματος για εντοπισμό τυχόνδιαρροών.</w:t>
            </w:r>
          </w:p>
          <w:p w14:paraId="01DE7D16" w14:textId="77777777" w:rsidR="007265E2" w:rsidRDefault="002A31DB">
            <w:pPr>
              <w:widowControl w:val="0"/>
              <w:ind w:right="186" w:firstLine="360"/>
              <w:rPr>
                <w:rFonts w:asciiTheme="minorHAnsi" w:eastAsia="Tahoma" w:hAnsiTheme="minorHAnsi" w:cstheme="minorHAnsi"/>
                <w:color w:val="000000"/>
                <w:szCs w:val="22"/>
              </w:rPr>
            </w:pPr>
            <w:r>
              <w:rPr>
                <w:rFonts w:asciiTheme="minorHAnsi" w:eastAsia="Tahoma" w:hAnsiTheme="minorHAnsi" w:cstheme="minorHAnsi"/>
                <w:color w:val="000000"/>
                <w:szCs w:val="22"/>
              </w:rPr>
              <w:t>Υποχρεωτικά θα εκτελεσθούν οι παρακάτω έλεγχοι και δοκιμές:</w:t>
            </w:r>
          </w:p>
          <w:p w14:paraId="01DE7D17" w14:textId="77777777" w:rsidR="007265E2" w:rsidRDefault="002A31DB">
            <w:pPr>
              <w:widowControl w:val="0"/>
              <w:numPr>
                <w:ilvl w:val="1"/>
                <w:numId w:val="38"/>
              </w:numPr>
              <w:spacing w:before="60"/>
              <w:ind w:left="964" w:right="186" w:hanging="357"/>
              <w:rPr>
                <w:rFonts w:asciiTheme="minorHAnsi" w:eastAsia="Tahoma" w:hAnsiTheme="minorHAnsi" w:cstheme="minorHAnsi"/>
                <w:color w:val="000000"/>
                <w:szCs w:val="22"/>
              </w:rPr>
            </w:pPr>
            <w:r>
              <w:rPr>
                <w:rFonts w:asciiTheme="minorHAnsi" w:eastAsia="Tahoma" w:hAnsiTheme="minorHAnsi" w:cstheme="minorHAnsi"/>
                <w:color w:val="000000"/>
                <w:szCs w:val="22"/>
              </w:rPr>
              <w:t>Έλεγχος λειτουργίας συστήματος μετάδοσης κίνησης.</w:t>
            </w:r>
          </w:p>
          <w:p w14:paraId="01DE7D18" w14:textId="77777777" w:rsidR="007265E2" w:rsidRDefault="002A31DB">
            <w:pPr>
              <w:widowControl w:val="0"/>
              <w:numPr>
                <w:ilvl w:val="1"/>
                <w:numId w:val="38"/>
              </w:numPr>
              <w:spacing w:before="60"/>
              <w:ind w:left="964" w:right="186" w:hanging="357"/>
              <w:rPr>
                <w:rFonts w:asciiTheme="minorHAnsi" w:eastAsia="Tahoma" w:hAnsiTheme="minorHAnsi" w:cstheme="minorHAnsi"/>
                <w:color w:val="000000"/>
                <w:szCs w:val="22"/>
              </w:rPr>
            </w:pPr>
            <w:r>
              <w:rPr>
                <w:rFonts w:asciiTheme="minorHAnsi" w:eastAsia="Tahoma" w:hAnsiTheme="minorHAnsi" w:cstheme="minorHAnsi"/>
                <w:color w:val="000000"/>
                <w:szCs w:val="22"/>
              </w:rPr>
              <w:t>Έλεγχος λειτουργίας συστήματος διεύθυνσης.</w:t>
            </w:r>
          </w:p>
          <w:p w14:paraId="01DE7D19" w14:textId="77777777" w:rsidR="007265E2" w:rsidRDefault="002A31DB">
            <w:pPr>
              <w:widowControl w:val="0"/>
              <w:numPr>
                <w:ilvl w:val="1"/>
                <w:numId w:val="38"/>
              </w:numPr>
              <w:spacing w:before="60"/>
              <w:ind w:left="964" w:right="186" w:hanging="357"/>
              <w:rPr>
                <w:rFonts w:asciiTheme="minorHAnsi" w:eastAsia="Tahoma" w:hAnsiTheme="minorHAnsi" w:cstheme="minorHAnsi"/>
                <w:color w:val="000000"/>
                <w:szCs w:val="22"/>
              </w:rPr>
            </w:pPr>
            <w:r>
              <w:rPr>
                <w:rFonts w:asciiTheme="minorHAnsi" w:eastAsia="Tahoma" w:hAnsiTheme="minorHAnsi" w:cstheme="minorHAnsi"/>
                <w:color w:val="000000"/>
                <w:szCs w:val="22"/>
              </w:rPr>
              <w:t>Έλεγχος λειτουργίας συστήματος ανάρτησης.</w:t>
            </w:r>
          </w:p>
          <w:p w14:paraId="01DE7D1A" w14:textId="77777777" w:rsidR="007265E2" w:rsidRDefault="002A31DB">
            <w:pPr>
              <w:widowControl w:val="0"/>
              <w:numPr>
                <w:ilvl w:val="1"/>
                <w:numId w:val="38"/>
              </w:numPr>
              <w:spacing w:before="60"/>
              <w:ind w:left="964" w:right="186" w:hanging="357"/>
              <w:rPr>
                <w:rFonts w:asciiTheme="minorHAnsi" w:eastAsia="Tahoma" w:hAnsiTheme="minorHAnsi" w:cstheme="minorHAnsi"/>
                <w:color w:val="000000"/>
                <w:szCs w:val="22"/>
              </w:rPr>
            </w:pPr>
            <w:r>
              <w:rPr>
                <w:rFonts w:asciiTheme="minorHAnsi" w:eastAsia="Tahoma" w:hAnsiTheme="minorHAnsi" w:cstheme="minorHAnsi"/>
                <w:color w:val="000000"/>
                <w:szCs w:val="22"/>
              </w:rPr>
              <w:t>Έλεγχος αποτελεσματικής πέδησης πορείας, στάθμευσης.</w:t>
            </w:r>
          </w:p>
          <w:p w14:paraId="01DE7D1B" w14:textId="77777777" w:rsidR="007265E2" w:rsidRDefault="002A31DB">
            <w:pPr>
              <w:widowControl w:val="0"/>
              <w:numPr>
                <w:ilvl w:val="1"/>
                <w:numId w:val="38"/>
              </w:numPr>
              <w:spacing w:before="60"/>
              <w:ind w:left="964" w:right="186" w:hanging="357"/>
              <w:rPr>
                <w:rFonts w:asciiTheme="minorHAnsi" w:eastAsia="Tahoma" w:hAnsiTheme="minorHAnsi" w:cstheme="minorHAnsi"/>
                <w:color w:val="000000"/>
                <w:szCs w:val="22"/>
              </w:rPr>
            </w:pPr>
            <w:r>
              <w:rPr>
                <w:rFonts w:asciiTheme="minorHAnsi" w:eastAsia="Tahoma" w:hAnsiTheme="minorHAnsi" w:cstheme="minorHAnsi"/>
                <w:color w:val="000000"/>
                <w:szCs w:val="22"/>
              </w:rPr>
              <w:t>Έλεγχος λειτουργίας του ηλεκτρολογικού εξοπλισμού, της επιμελημένης κατασκευής και του εξοπλισμού της θέσης οδήγησης.</w:t>
            </w:r>
          </w:p>
          <w:p w14:paraId="01DE7D1C" w14:textId="77777777" w:rsidR="007265E2" w:rsidRDefault="002A31DB">
            <w:pPr>
              <w:widowControl w:val="0"/>
              <w:spacing w:before="120"/>
              <w:ind w:right="186" w:firstLine="357"/>
              <w:rPr>
                <w:rFonts w:asciiTheme="minorHAnsi" w:eastAsia="Tahoma" w:hAnsiTheme="minorHAnsi" w:cstheme="minorHAnsi"/>
                <w:b/>
                <w:bCs/>
                <w:color w:val="000000"/>
                <w:szCs w:val="22"/>
              </w:rPr>
            </w:pPr>
            <w:r>
              <w:rPr>
                <w:rFonts w:asciiTheme="minorHAnsi" w:eastAsia="Tahoma" w:hAnsiTheme="minorHAnsi" w:cstheme="minorHAnsi"/>
                <w:b/>
                <w:bCs/>
                <w:color w:val="000000"/>
                <w:szCs w:val="22"/>
              </w:rPr>
              <w:t>Ο λειτουργικός έλεγχος θα διεξαχθεί στις εγκαταστάσεις του Αναδόχου, με έξοδά του. Θα εκτελείται βάσει οδηγιών και με την επίβλεψη του προμηθευτή, παρουσία της Επιτροπής Παραλαβής και του Υπευθύνου του Δήμου Θεσσαλονίκης, για διαπίστωση της κανονικής, αποδοτικής και απρόσκοπτης λειτουργίας του, άνευ φορτίου και υπό πλήρες φορτίο.</w:t>
            </w:r>
          </w:p>
          <w:p w14:paraId="01DE7D1D" w14:textId="77777777" w:rsidR="007265E2" w:rsidRDefault="002A31DB">
            <w:pPr>
              <w:widowControl w:val="0"/>
              <w:ind w:right="186" w:firstLine="357"/>
              <w:rPr>
                <w:rFonts w:asciiTheme="minorHAnsi" w:eastAsia="Tahoma" w:hAnsiTheme="minorHAnsi" w:cstheme="minorHAnsi"/>
                <w:color w:val="000000"/>
                <w:szCs w:val="22"/>
              </w:rPr>
            </w:pPr>
            <w:r>
              <w:rPr>
                <w:rFonts w:asciiTheme="minorHAnsi" w:eastAsia="Tahoma" w:hAnsiTheme="minorHAnsi" w:cstheme="minorHAnsi"/>
                <w:color w:val="000000"/>
                <w:szCs w:val="22"/>
              </w:rPr>
              <w:t>Στην περίπτωση που η επιτροπή κρίνει ότι το όχημα αποκλίνει από την προσφορά του αναδόχου, τότε του κοινοποιεί με επιστολή τις παρατηρήσεις που πρέπει να αρθούν. Στη συνέχεια επαναλαμβάνεται αυτή η διαδικασία</w:t>
            </w:r>
          </w:p>
          <w:p w14:paraId="01DE7D1E" w14:textId="77777777" w:rsidR="007265E2" w:rsidRDefault="002A31DB">
            <w:pPr>
              <w:widowControl w:val="0"/>
              <w:spacing w:before="120"/>
              <w:ind w:right="186" w:firstLine="357"/>
              <w:rPr>
                <w:rFonts w:asciiTheme="minorHAnsi" w:eastAsia="Tahoma" w:hAnsiTheme="minorHAnsi" w:cstheme="minorHAnsi"/>
                <w:color w:val="000000"/>
                <w:szCs w:val="22"/>
              </w:rPr>
            </w:pPr>
            <w:r>
              <w:rPr>
                <w:rFonts w:asciiTheme="minorHAnsi" w:eastAsia="Tahoma" w:hAnsiTheme="minorHAnsi" w:cstheme="minorHAnsi"/>
                <w:color w:val="000000"/>
                <w:szCs w:val="22"/>
              </w:rPr>
              <w:t>Εφόσον το όχημα είναι σύμφωνο με την αποδεκτή προσφορά τότε συντάσσεται πρωτόκολλο προσωρινής παραλαβής. Το πρωτόκολλο αυτό διαβιβάζεται στην Διεύθυνση Καθαριότητας και Μηχανικών Μέσων, που είναι υπεύθυνη για την έκδοση των απαραίτητων εξουσιοδοτήσεων προς τον Ανάδοχο για την έκδοση άδειας, πινακίδων κυκλοφορίας κλπ. Στο πρωτόκολλο αυτό θα πρέπει να αναγράφονται απαραίτητα τα μοναδικά στοιχεία ταυτοποίησης του συρμού για την μετέπειτα ταυτοποίηση του κατά την παράδοση που θα γίνει κατά τη λήξη της σύμβασης.</w:t>
            </w:r>
          </w:p>
          <w:p w14:paraId="01DE7D1F" w14:textId="77777777" w:rsidR="007265E2" w:rsidRDefault="002A31DB">
            <w:pPr>
              <w:widowControl w:val="0"/>
              <w:spacing w:before="120"/>
              <w:ind w:firstLine="357"/>
              <w:rPr>
                <w:rFonts w:asciiTheme="minorHAnsi" w:eastAsia="Tahoma" w:hAnsiTheme="minorHAnsi" w:cstheme="minorHAnsi"/>
                <w:color w:val="000000"/>
                <w:szCs w:val="22"/>
              </w:rPr>
            </w:pPr>
            <w:r>
              <w:rPr>
                <w:rFonts w:asciiTheme="minorHAnsi" w:eastAsia="Tahoma" w:hAnsiTheme="minorHAnsi" w:cstheme="minorHAnsi"/>
                <w:color w:val="000000"/>
                <w:szCs w:val="22"/>
              </w:rPr>
              <w:t>Μετά την ολοκλήρωση των διαδικασιών για την νόμιμη κυκλοφορία και χρήση από τον Δήμο Θεσσαλονίκης θα συντάσσεται το πρωτόκολλο οριστικής παραλαβής.</w:t>
            </w:r>
          </w:p>
          <w:p w14:paraId="01DE7D20" w14:textId="77777777" w:rsidR="007265E2" w:rsidRDefault="002A31DB">
            <w:pPr>
              <w:widowControl w:val="0"/>
              <w:spacing w:before="120"/>
              <w:ind w:right="186" w:firstLine="357"/>
              <w:rPr>
                <w:rFonts w:asciiTheme="minorHAnsi" w:eastAsia="Tahoma" w:hAnsiTheme="minorHAnsi" w:cstheme="minorHAnsi"/>
                <w:color w:val="000000"/>
                <w:szCs w:val="22"/>
              </w:rPr>
            </w:pPr>
            <w:r>
              <w:rPr>
                <w:rFonts w:asciiTheme="minorHAnsi" w:eastAsia="Tahoma" w:hAnsiTheme="minorHAnsi" w:cstheme="minorHAnsi"/>
                <w:color w:val="000000"/>
                <w:szCs w:val="22"/>
              </w:rPr>
              <w:t xml:space="preserve">Επισημαίνεται ότι η καταβολή του μισθώματος θα ξεκινά μετά την ολοκλήρωση του πρωτοκόλλου οριστικής παραλαβής. Συνεπώς, για το </w:t>
            </w:r>
            <w:r>
              <w:rPr>
                <w:rFonts w:asciiTheme="minorHAnsi" w:eastAsia="Tahoma" w:hAnsiTheme="minorHAnsi" w:cstheme="minorHAnsi"/>
                <w:color w:val="000000"/>
                <w:szCs w:val="22"/>
              </w:rPr>
              <w:lastRenderedPageBreak/>
              <w:t xml:space="preserve">χρονικό διάστημα που τυχόν μεσολαβήσει από την ημερομηνία σύνταξης του πρωτοκόλου προσωρινής παραλαβής και μέχρι την έκδοση άδειας κυκλοφορίας και πινακίδων έτσι ώστε το όχημα να μπορεί να χρησιμοποιηθεί νομίμως από τον Δήμο Θεσσαλονίκης, δεν θα καταβάλλεται μίσθωμα στον ανάδοχο και τα οχήματα θα  παραμένουν στις εγκαταστάσεις του Αναδόχου.  </w:t>
            </w:r>
          </w:p>
          <w:p w14:paraId="01DE7D21" w14:textId="77777777" w:rsidR="007265E2" w:rsidRDefault="002A31DB">
            <w:pPr>
              <w:widowControl w:val="0"/>
              <w:spacing w:before="120"/>
              <w:ind w:right="186" w:firstLine="357"/>
              <w:rPr>
                <w:rFonts w:asciiTheme="minorHAnsi" w:eastAsia="Tahoma" w:hAnsiTheme="minorHAnsi" w:cstheme="minorHAnsi"/>
                <w:color w:val="000000"/>
                <w:szCs w:val="22"/>
              </w:rPr>
            </w:pPr>
            <w:r>
              <w:rPr>
                <w:rFonts w:asciiTheme="minorHAnsi" w:eastAsia="Tahoma" w:hAnsiTheme="minorHAnsi" w:cstheme="minorHAnsi"/>
                <w:color w:val="000000"/>
                <w:szCs w:val="22"/>
              </w:rPr>
              <w:t xml:space="preserve">Με τα την ολοκλήρωση των παραπάνω διαδικασιών θα γίνεται η μεταφορά τους με ευθύνη και έξοδα του Αναδόχου </w:t>
            </w:r>
            <w:r>
              <w:rPr>
                <w:rFonts w:asciiTheme="minorHAnsi" w:eastAsia="Tahoma" w:hAnsiTheme="minorHAnsi" w:cstheme="minorHAnsi"/>
                <w:bCs/>
                <w:color w:val="000000"/>
                <w:szCs w:val="22"/>
              </w:rPr>
              <w:t xml:space="preserve">στις εγκαταστάσεις της Υπηρεσίας (στο Κεντρικό Αμαξοστάσιο του Δήμου Θεσσαλονίκης, διεύθυνση: Χάλκης 25 &amp; Λαέρτου 27, Πυλαία). </w:t>
            </w:r>
            <w:r>
              <w:rPr>
                <w:rFonts w:asciiTheme="minorHAnsi" w:eastAsia="Tahoma" w:hAnsiTheme="minorHAnsi" w:cstheme="minorHAnsi"/>
                <w:color w:val="000000"/>
                <w:szCs w:val="22"/>
              </w:rPr>
              <w:t>Τα οχήματα θα παραδίδονται με τις δεξαμενές πληρωμένες με καύσιμο κατά τουλάχιστον 25%.</w:t>
            </w:r>
          </w:p>
          <w:p w14:paraId="01DE7D22" w14:textId="77777777" w:rsidR="007265E2" w:rsidRDefault="007265E2">
            <w:pPr>
              <w:widowControl w:val="0"/>
              <w:ind w:right="186" w:firstLine="360"/>
              <w:rPr>
                <w:rFonts w:asciiTheme="minorHAnsi" w:hAnsiTheme="minorHAnsi" w:cstheme="minorHAnsi"/>
                <w:b/>
                <w:bCs/>
                <w:color w:val="000000"/>
                <w:szCs w:val="22"/>
              </w:rPr>
            </w:pPr>
          </w:p>
        </w:tc>
        <w:tc>
          <w:tcPr>
            <w:tcW w:w="986" w:type="dxa"/>
            <w:tcBorders>
              <w:top w:val="single" w:sz="4" w:space="0" w:color="000000"/>
              <w:left w:val="single" w:sz="4" w:space="0" w:color="000000"/>
              <w:bottom w:val="single" w:sz="4" w:space="0" w:color="000000"/>
            </w:tcBorders>
            <w:shd w:val="clear" w:color="auto" w:fill="FFFFFF"/>
            <w:vAlign w:val="center"/>
          </w:tcPr>
          <w:p w14:paraId="01DE7D23" w14:textId="77777777" w:rsidR="007265E2" w:rsidRDefault="002A31DB">
            <w:pPr>
              <w:widowControl w:val="0"/>
              <w:snapToGrid w:val="0"/>
              <w:ind w:left="252"/>
              <w:jc w:val="center"/>
              <w:rPr>
                <w:rFonts w:asciiTheme="minorHAnsi" w:hAnsiTheme="minorHAnsi" w:cstheme="minorHAnsi"/>
                <w:color w:val="000000"/>
                <w:szCs w:val="22"/>
              </w:rPr>
            </w:pPr>
            <w:r>
              <w:rPr>
                <w:rFonts w:asciiTheme="minorHAnsi" w:hAnsiTheme="minorHAnsi" w:cstheme="minorHAnsi"/>
                <w:color w:val="000000"/>
                <w:szCs w:val="22"/>
              </w:rPr>
              <w:lastRenderedPageBreak/>
              <w:t>ΝΑΙ</w:t>
            </w:r>
          </w:p>
        </w:tc>
        <w:tc>
          <w:tcPr>
            <w:tcW w:w="1204" w:type="dxa"/>
            <w:tcBorders>
              <w:top w:val="single" w:sz="4" w:space="0" w:color="000000"/>
              <w:left w:val="single" w:sz="4" w:space="0" w:color="000000"/>
              <w:bottom w:val="single" w:sz="4" w:space="0" w:color="000000"/>
            </w:tcBorders>
            <w:shd w:val="clear" w:color="auto" w:fill="FFFFFF"/>
          </w:tcPr>
          <w:p w14:paraId="01DE7D24" w14:textId="77777777" w:rsidR="007265E2" w:rsidRDefault="007265E2">
            <w:pPr>
              <w:widowControl w:val="0"/>
              <w:snapToGrid w:val="0"/>
              <w:ind w:left="252"/>
              <w:rPr>
                <w:rFonts w:asciiTheme="minorHAnsi" w:hAnsiTheme="minorHAnsi" w:cstheme="minorHAnsi"/>
                <w:szCs w:val="22"/>
              </w:rPr>
            </w:pPr>
          </w:p>
        </w:tc>
        <w:tc>
          <w:tcPr>
            <w:tcW w:w="15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E7D25" w14:textId="77777777" w:rsidR="007265E2" w:rsidRDefault="007265E2">
            <w:pPr>
              <w:widowControl w:val="0"/>
              <w:snapToGrid w:val="0"/>
              <w:ind w:left="252"/>
              <w:jc w:val="center"/>
              <w:rPr>
                <w:rFonts w:asciiTheme="minorHAnsi" w:hAnsiTheme="minorHAnsi" w:cstheme="minorHAnsi"/>
                <w:strike/>
                <w:color w:val="000000"/>
                <w:szCs w:val="22"/>
              </w:rPr>
            </w:pPr>
          </w:p>
        </w:tc>
      </w:tr>
      <w:tr w:rsidR="007265E2" w14:paraId="01DE7D2E" w14:textId="77777777">
        <w:trPr>
          <w:trHeight w:val="567"/>
        </w:trPr>
        <w:tc>
          <w:tcPr>
            <w:tcW w:w="7190" w:type="dxa"/>
            <w:tcBorders>
              <w:top w:val="single" w:sz="4" w:space="0" w:color="000000"/>
              <w:left w:val="single" w:sz="4" w:space="0" w:color="000000"/>
              <w:bottom w:val="single" w:sz="4" w:space="0" w:color="000000"/>
            </w:tcBorders>
            <w:shd w:val="clear" w:color="auto" w:fill="FFFFFF"/>
          </w:tcPr>
          <w:p w14:paraId="01DE7D27" w14:textId="77777777" w:rsidR="007265E2" w:rsidRDefault="002A31DB">
            <w:pPr>
              <w:pStyle w:val="af7"/>
              <w:widowControl w:val="0"/>
              <w:numPr>
                <w:ilvl w:val="0"/>
                <w:numId w:val="53"/>
              </w:numPr>
              <w:tabs>
                <w:tab w:val="left" w:pos="-540"/>
              </w:tabs>
              <w:ind w:right="186"/>
              <w:rPr>
                <w:rFonts w:asciiTheme="minorHAnsi" w:eastAsia="Tahoma" w:hAnsiTheme="minorHAnsi" w:cstheme="minorHAnsi"/>
                <w:b/>
                <w:bCs/>
                <w:i/>
                <w:szCs w:val="22"/>
              </w:rPr>
            </w:pPr>
            <w:r>
              <w:rPr>
                <w:rFonts w:asciiTheme="minorHAnsi" w:eastAsia="Tahoma" w:hAnsiTheme="minorHAnsi" w:cstheme="minorHAnsi"/>
                <w:b/>
                <w:bCs/>
                <w:i/>
                <w:szCs w:val="22"/>
              </w:rPr>
              <w:t>Δικαιώματα Μισθωτή κατά τη λήξη της Χρηματοδοτικής Μίσθωσης</w:t>
            </w:r>
          </w:p>
          <w:p w14:paraId="01DE7D28" w14:textId="77777777" w:rsidR="007265E2" w:rsidRDefault="002A31DB">
            <w:pPr>
              <w:widowControl w:val="0"/>
              <w:ind w:right="186" w:firstLine="720"/>
              <w:rPr>
                <w:rFonts w:asciiTheme="minorHAnsi" w:eastAsia="Tahoma" w:hAnsiTheme="minorHAnsi" w:cstheme="minorHAnsi"/>
                <w:bCs/>
                <w:szCs w:val="22"/>
              </w:rPr>
            </w:pPr>
            <w:r>
              <w:rPr>
                <w:rFonts w:asciiTheme="minorHAnsi" w:eastAsia="Tahoma" w:hAnsiTheme="minorHAnsi" w:cstheme="minorHAnsi"/>
                <w:bCs/>
                <w:szCs w:val="22"/>
              </w:rPr>
              <w:t xml:space="preserve">Ο μισθωτής δικαιούται τριάντα (30) τουλάχιστον ημέρες πριν από τη λήξη της χρηματοδοτικής μίσθωσης, να δηλώσει εγγράφως στην Εκμισθώτρια ότι θα αγοράσει τον εξοπλισμό καταβάλλοντας το τίμημα εξαγοράς, το οποίο ορίζεται έναντι του συμβολικού ποσού του 1€ ανά τεμάχιο (δηλαδή, το πλήρη συρμό, ρυμουλκό + ρυμουλκούμενο) με την προϋπόθεση ότι θα έχει εκπληρώσει μέχρι τότε ολοκληρωτικά τις έναντι της Εκμισθώτριας υποχρεώσεις του καταβολής των μισθωμάτων και κάθε άλλη χρηματική αξίωσή της που απορρέει από τη σύμβαση. </w:t>
            </w:r>
          </w:p>
          <w:p w14:paraId="01DE7D29" w14:textId="77777777" w:rsidR="007265E2" w:rsidRDefault="002A31DB">
            <w:pPr>
              <w:widowControl w:val="0"/>
              <w:spacing w:before="120"/>
              <w:ind w:right="187" w:firstLine="720"/>
              <w:rPr>
                <w:rFonts w:asciiTheme="minorHAnsi" w:eastAsia="Tahoma" w:hAnsiTheme="minorHAnsi" w:cstheme="minorHAnsi"/>
                <w:bCs/>
                <w:szCs w:val="22"/>
              </w:rPr>
            </w:pPr>
            <w:r>
              <w:rPr>
                <w:rFonts w:asciiTheme="minorHAnsi" w:eastAsia="Tahoma" w:hAnsiTheme="minorHAnsi" w:cstheme="minorHAnsi"/>
                <w:bCs/>
                <w:szCs w:val="22"/>
              </w:rPr>
              <w:t xml:space="preserve">Στην περίπτωση που το τίμημα εξαγοράς είναι μεγαλύτερο του 1€ ανά τεμάχιο, οι διαγωνιζόμενοι οφείλουν στην προσφορά που θα υποβάλλουν, να επιμερίσουν το εν λόγω τίμημα στα μηνιαία μισθώματα του τμήματος έτσι ώστε στη λήξη της χρηματοδοτικής μίσθωσης, το συμβολικό τίμημα εξαγοράς να ανέρχεται σε 1€ ανά τεμάχιο. </w:t>
            </w:r>
          </w:p>
          <w:p w14:paraId="01DE7D2A" w14:textId="77777777" w:rsidR="007265E2" w:rsidRDefault="002A31DB">
            <w:pPr>
              <w:widowControl w:val="0"/>
              <w:spacing w:before="120"/>
              <w:ind w:right="187" w:firstLine="720"/>
              <w:rPr>
                <w:rFonts w:asciiTheme="minorHAnsi" w:eastAsia="Tahoma" w:hAnsiTheme="minorHAnsi" w:cstheme="minorHAnsi"/>
                <w:bCs/>
                <w:szCs w:val="22"/>
              </w:rPr>
            </w:pPr>
            <w:r>
              <w:rPr>
                <w:rFonts w:asciiTheme="minorHAnsi" w:eastAsia="Tahoma" w:hAnsiTheme="minorHAnsi" w:cstheme="minorHAnsi"/>
                <w:bCs/>
                <w:szCs w:val="22"/>
              </w:rPr>
              <w:t xml:space="preserve">Πριν από τη λήξη της σύμβασης η επιτροπή παραλαβής συντάσσει πρωτόκολλο οριστικής παραλαβής των οχημάτων στο οποίο καταγράφεται αναλυτικά η κατάσταση των συρμών. Ο Ανάδοχος οφείλει να παραδώσει τα οχήματα πλήρως λειτουργικά και κατάλληλα για χρήση και στη συνέχεια με τη σύμφωνη γνώμη της επιτροπής παραλαβής, ο εξοπλισμός μεταβιβάζεται στην πλήρη κυριότητα του Δήμου. </w:t>
            </w:r>
          </w:p>
        </w:tc>
        <w:tc>
          <w:tcPr>
            <w:tcW w:w="986" w:type="dxa"/>
            <w:tcBorders>
              <w:top w:val="single" w:sz="4" w:space="0" w:color="000000"/>
              <w:left w:val="single" w:sz="4" w:space="0" w:color="000000"/>
              <w:bottom w:val="single" w:sz="4" w:space="0" w:color="000000"/>
            </w:tcBorders>
            <w:shd w:val="clear" w:color="auto" w:fill="FFFFFF"/>
            <w:vAlign w:val="center"/>
          </w:tcPr>
          <w:p w14:paraId="01DE7D2B" w14:textId="77777777" w:rsidR="007265E2" w:rsidRDefault="002A31DB">
            <w:pPr>
              <w:widowControl w:val="0"/>
              <w:snapToGrid w:val="0"/>
              <w:ind w:left="252"/>
              <w:jc w:val="center"/>
              <w:rPr>
                <w:rFonts w:asciiTheme="minorHAnsi" w:hAnsiTheme="minorHAnsi" w:cstheme="minorHAnsi"/>
                <w:color w:val="000000"/>
                <w:szCs w:val="22"/>
              </w:rPr>
            </w:pPr>
            <w:r>
              <w:rPr>
                <w:rFonts w:asciiTheme="minorHAnsi" w:hAnsiTheme="minorHAnsi" w:cstheme="minorHAnsi"/>
                <w:color w:val="000000"/>
                <w:szCs w:val="22"/>
              </w:rPr>
              <w:t>ΝΑΙ</w:t>
            </w:r>
          </w:p>
        </w:tc>
        <w:tc>
          <w:tcPr>
            <w:tcW w:w="1204" w:type="dxa"/>
            <w:tcBorders>
              <w:top w:val="single" w:sz="4" w:space="0" w:color="000000"/>
              <w:left w:val="single" w:sz="4" w:space="0" w:color="000000"/>
              <w:bottom w:val="single" w:sz="4" w:space="0" w:color="000000"/>
            </w:tcBorders>
            <w:shd w:val="clear" w:color="auto" w:fill="FFFFFF"/>
          </w:tcPr>
          <w:p w14:paraId="01DE7D2C" w14:textId="77777777" w:rsidR="007265E2" w:rsidRDefault="007265E2">
            <w:pPr>
              <w:widowControl w:val="0"/>
              <w:snapToGrid w:val="0"/>
              <w:ind w:left="252"/>
              <w:rPr>
                <w:rFonts w:asciiTheme="minorHAnsi" w:hAnsiTheme="minorHAnsi" w:cstheme="minorHAnsi"/>
                <w:szCs w:val="22"/>
              </w:rPr>
            </w:pPr>
          </w:p>
        </w:tc>
        <w:tc>
          <w:tcPr>
            <w:tcW w:w="15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E7D2D" w14:textId="77777777" w:rsidR="007265E2" w:rsidRDefault="007265E2">
            <w:pPr>
              <w:widowControl w:val="0"/>
              <w:snapToGrid w:val="0"/>
              <w:ind w:left="252"/>
              <w:jc w:val="center"/>
              <w:rPr>
                <w:rFonts w:asciiTheme="minorHAnsi" w:hAnsiTheme="minorHAnsi" w:cstheme="minorHAnsi"/>
                <w:strike/>
                <w:color w:val="000000"/>
                <w:szCs w:val="22"/>
              </w:rPr>
            </w:pPr>
          </w:p>
        </w:tc>
      </w:tr>
      <w:tr w:rsidR="007265E2" w14:paraId="01DE7D34" w14:textId="77777777">
        <w:trPr>
          <w:trHeight w:val="567"/>
        </w:trPr>
        <w:tc>
          <w:tcPr>
            <w:tcW w:w="7190" w:type="dxa"/>
            <w:tcBorders>
              <w:top w:val="single" w:sz="4" w:space="0" w:color="000000"/>
              <w:left w:val="single" w:sz="4" w:space="0" w:color="000000"/>
              <w:bottom w:val="single" w:sz="4" w:space="0" w:color="000000"/>
            </w:tcBorders>
            <w:shd w:val="clear" w:color="auto" w:fill="FFFFFF"/>
          </w:tcPr>
          <w:p w14:paraId="01DE7D2F" w14:textId="77777777" w:rsidR="007265E2" w:rsidRDefault="002A31DB">
            <w:pPr>
              <w:pStyle w:val="af7"/>
              <w:widowControl w:val="0"/>
              <w:numPr>
                <w:ilvl w:val="0"/>
                <w:numId w:val="54"/>
              </w:numPr>
              <w:tabs>
                <w:tab w:val="left" w:pos="-540"/>
              </w:tabs>
              <w:ind w:right="186"/>
              <w:rPr>
                <w:rFonts w:asciiTheme="minorHAnsi" w:eastAsia="Tahoma" w:hAnsiTheme="minorHAnsi" w:cstheme="minorHAnsi"/>
                <w:b/>
                <w:bCs/>
                <w:i/>
                <w:szCs w:val="22"/>
              </w:rPr>
            </w:pPr>
            <w:r>
              <w:rPr>
                <w:rFonts w:asciiTheme="minorHAnsi" w:eastAsia="Tahoma" w:hAnsiTheme="minorHAnsi" w:cstheme="minorHAnsi"/>
                <w:b/>
                <w:bCs/>
                <w:i/>
                <w:szCs w:val="22"/>
              </w:rPr>
              <w:t>Δικαίωμα Εξαγοράς του εξοπλισμού πριν τη λήξη της Χρηματοδοτικής Μίσθωσης</w:t>
            </w:r>
          </w:p>
          <w:p w14:paraId="01DE7D30" w14:textId="77777777" w:rsidR="007265E2" w:rsidRDefault="002A31DB">
            <w:pPr>
              <w:widowControl w:val="0"/>
              <w:spacing w:after="120"/>
              <w:ind w:right="186" w:firstLine="720"/>
              <w:rPr>
                <w:rFonts w:asciiTheme="minorHAnsi" w:hAnsiTheme="minorHAnsi" w:cstheme="minorHAnsi"/>
                <w:b/>
                <w:bCs/>
                <w:color w:val="000000"/>
                <w:szCs w:val="22"/>
              </w:rPr>
            </w:pPr>
            <w:r>
              <w:rPr>
                <w:rFonts w:asciiTheme="minorHAnsi" w:eastAsia="Tahoma" w:hAnsiTheme="minorHAnsi" w:cstheme="minorHAnsi"/>
                <w:bCs/>
                <w:szCs w:val="22"/>
              </w:rPr>
              <w:t>Ο μισθωτής έχει το δικαίωμα πριν λήξει η χρηματοδοτική μίσθωση να προβεί στην αγορά όλων ή μερικών από τα μίσθια. Στην περίπτωση αυτή, το Τίμημα Εξαγοράς πριν από τη λήξη ορίζεται ίσο με το σύνολο των υπολειπομένων μισθωμάτων που αφορούν στην αξία κτήσεως των μισθίων, δηλαδή, των μισθωμάτων που οφείλονται από την ημερομηνία πρόωρης εξαγοράς μέχρι τη λήξη της μίσθωσης που αντιστοιχούν στα μίσθια εκείνα για τα οποία ασκείται το δικαίωμα του παρόντος άρθρου πλέον του αντιστοίχου Τιμήματος Εξαγοράς κατά τη λήξη, με την προϋπόθεση ότι θα έχει εκπληρώσει μέχρι τότε ολοκληρωτικά τις έναντι της Εκμισθώτριας υποχρεώσεις του καταβολής των μισθωμάτων και κάθε άλλη χρηματική αξίωσή της που απορρέει από τη σύμβαση.</w:t>
            </w:r>
          </w:p>
        </w:tc>
        <w:tc>
          <w:tcPr>
            <w:tcW w:w="986" w:type="dxa"/>
            <w:tcBorders>
              <w:top w:val="single" w:sz="4" w:space="0" w:color="000000"/>
              <w:left w:val="single" w:sz="4" w:space="0" w:color="000000"/>
              <w:bottom w:val="single" w:sz="4" w:space="0" w:color="000000"/>
            </w:tcBorders>
            <w:shd w:val="clear" w:color="auto" w:fill="FFFFFF"/>
            <w:vAlign w:val="center"/>
          </w:tcPr>
          <w:p w14:paraId="01DE7D31" w14:textId="77777777" w:rsidR="007265E2" w:rsidRDefault="002A31DB">
            <w:pPr>
              <w:widowControl w:val="0"/>
              <w:snapToGrid w:val="0"/>
              <w:ind w:left="252"/>
              <w:jc w:val="center"/>
              <w:rPr>
                <w:rFonts w:asciiTheme="minorHAnsi" w:hAnsiTheme="minorHAnsi" w:cstheme="minorHAnsi"/>
                <w:color w:val="000000"/>
                <w:szCs w:val="22"/>
              </w:rPr>
            </w:pPr>
            <w:r>
              <w:rPr>
                <w:rFonts w:asciiTheme="minorHAnsi" w:hAnsiTheme="minorHAnsi" w:cstheme="minorHAnsi"/>
                <w:color w:val="000000"/>
                <w:szCs w:val="22"/>
              </w:rPr>
              <w:t>ΝΑΙ</w:t>
            </w:r>
          </w:p>
        </w:tc>
        <w:tc>
          <w:tcPr>
            <w:tcW w:w="1204" w:type="dxa"/>
            <w:tcBorders>
              <w:top w:val="single" w:sz="4" w:space="0" w:color="000000"/>
              <w:left w:val="single" w:sz="4" w:space="0" w:color="000000"/>
              <w:bottom w:val="single" w:sz="4" w:space="0" w:color="000000"/>
            </w:tcBorders>
            <w:shd w:val="clear" w:color="auto" w:fill="FFFFFF"/>
          </w:tcPr>
          <w:p w14:paraId="01DE7D32" w14:textId="77777777" w:rsidR="007265E2" w:rsidRDefault="007265E2">
            <w:pPr>
              <w:widowControl w:val="0"/>
              <w:snapToGrid w:val="0"/>
              <w:ind w:left="252"/>
              <w:rPr>
                <w:rFonts w:asciiTheme="minorHAnsi" w:hAnsiTheme="minorHAnsi" w:cstheme="minorHAnsi"/>
                <w:szCs w:val="22"/>
              </w:rPr>
            </w:pPr>
          </w:p>
        </w:tc>
        <w:tc>
          <w:tcPr>
            <w:tcW w:w="15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E7D33" w14:textId="77777777" w:rsidR="007265E2" w:rsidRDefault="007265E2">
            <w:pPr>
              <w:widowControl w:val="0"/>
              <w:snapToGrid w:val="0"/>
              <w:ind w:left="252"/>
              <w:jc w:val="center"/>
              <w:rPr>
                <w:rFonts w:asciiTheme="minorHAnsi" w:hAnsiTheme="minorHAnsi" w:cstheme="minorHAnsi"/>
                <w:strike/>
                <w:color w:val="000000"/>
                <w:szCs w:val="22"/>
              </w:rPr>
            </w:pPr>
          </w:p>
        </w:tc>
      </w:tr>
      <w:tr w:rsidR="007265E2" w14:paraId="01DE7D3F" w14:textId="77777777">
        <w:trPr>
          <w:trHeight w:val="567"/>
        </w:trPr>
        <w:tc>
          <w:tcPr>
            <w:tcW w:w="7190" w:type="dxa"/>
            <w:tcBorders>
              <w:top w:val="single" w:sz="4" w:space="0" w:color="000000"/>
              <w:left w:val="single" w:sz="4" w:space="0" w:color="000000"/>
              <w:bottom w:val="single" w:sz="4" w:space="0" w:color="000000"/>
            </w:tcBorders>
            <w:shd w:val="clear" w:color="auto" w:fill="FFFFFF"/>
          </w:tcPr>
          <w:p w14:paraId="01DE7D35" w14:textId="77777777" w:rsidR="007265E2" w:rsidRDefault="002A31DB">
            <w:pPr>
              <w:pStyle w:val="af7"/>
              <w:widowControl w:val="0"/>
              <w:numPr>
                <w:ilvl w:val="0"/>
                <w:numId w:val="55"/>
              </w:numPr>
              <w:tabs>
                <w:tab w:val="left" w:pos="-540"/>
              </w:tabs>
              <w:ind w:right="186"/>
              <w:rPr>
                <w:rFonts w:asciiTheme="minorHAnsi" w:eastAsia="Tahoma" w:hAnsiTheme="minorHAnsi" w:cstheme="minorHAnsi"/>
                <w:b/>
                <w:bCs/>
                <w:i/>
                <w:szCs w:val="22"/>
              </w:rPr>
            </w:pPr>
            <w:r>
              <w:rPr>
                <w:rFonts w:asciiTheme="minorHAnsi" w:eastAsia="Tahoma" w:hAnsiTheme="minorHAnsi" w:cstheme="minorHAnsi"/>
                <w:b/>
                <w:bCs/>
                <w:i/>
                <w:szCs w:val="22"/>
              </w:rPr>
              <w:t>Ασφάλιση εξοπλισμού</w:t>
            </w:r>
          </w:p>
          <w:p w14:paraId="01DE7D36" w14:textId="77777777" w:rsidR="007265E2" w:rsidRDefault="002A31DB">
            <w:pPr>
              <w:widowControl w:val="0"/>
              <w:spacing w:after="120"/>
              <w:ind w:right="186" w:firstLine="720"/>
              <w:rPr>
                <w:rFonts w:asciiTheme="minorHAnsi" w:eastAsia="Tahoma" w:hAnsiTheme="minorHAnsi" w:cstheme="minorHAnsi"/>
                <w:bCs/>
                <w:szCs w:val="22"/>
              </w:rPr>
            </w:pPr>
            <w:r>
              <w:rPr>
                <w:rFonts w:asciiTheme="minorHAnsi" w:eastAsia="Tahoma" w:hAnsiTheme="minorHAnsi" w:cstheme="minorHAnsi"/>
                <w:bCs/>
                <w:szCs w:val="22"/>
              </w:rPr>
              <w:t>Ο εκμισθωτής υποχρεούται να ασφαλίσει τον εξοπλισμό με δικαιούχο τον Δήμο με έξοδά του προσφέροντας μία εκ των δύο παρακάτω ειδών ασφαλιστικής κάλυψης:</w:t>
            </w:r>
          </w:p>
          <w:p w14:paraId="01DE7D37" w14:textId="77777777" w:rsidR="007265E2" w:rsidRDefault="002A31DB" w:rsidP="00B9567D">
            <w:pPr>
              <w:widowControl w:val="0"/>
              <w:numPr>
                <w:ilvl w:val="0"/>
                <w:numId w:val="84"/>
              </w:numPr>
              <w:spacing w:after="120"/>
              <w:ind w:left="1099" w:right="186"/>
              <w:rPr>
                <w:rFonts w:asciiTheme="minorHAnsi" w:eastAsia="Tahoma" w:hAnsiTheme="minorHAnsi" w:cstheme="minorHAnsi"/>
                <w:bCs/>
                <w:szCs w:val="22"/>
              </w:rPr>
            </w:pPr>
            <w:r>
              <w:rPr>
                <w:rFonts w:asciiTheme="minorHAnsi" w:eastAsia="Tahoma" w:hAnsiTheme="minorHAnsi" w:cstheme="minorHAnsi"/>
                <w:bCs/>
                <w:szCs w:val="22"/>
              </w:rPr>
              <w:t xml:space="preserve">Μεικτή ασφαλιστική κάλυψη χωρίς απαλλαγή (ΠΡΟΤΙΜΗΤΕΑ), όπως αυτή περιγράφεται αναλυτικά στο εδάφιο 1 των ΓΕΝΙΚΩΝ ΟΡΩΝ, </w:t>
            </w:r>
          </w:p>
          <w:p w14:paraId="01DE7D38" w14:textId="77777777" w:rsidR="007265E2" w:rsidRDefault="002A31DB" w:rsidP="00B9567D">
            <w:pPr>
              <w:widowControl w:val="0"/>
              <w:numPr>
                <w:ilvl w:val="0"/>
                <w:numId w:val="84"/>
              </w:numPr>
              <w:spacing w:after="120"/>
              <w:ind w:left="1099" w:right="186"/>
              <w:rPr>
                <w:rFonts w:asciiTheme="minorHAnsi" w:eastAsia="Tahoma" w:hAnsiTheme="minorHAnsi" w:cstheme="minorHAnsi"/>
                <w:bCs/>
                <w:szCs w:val="22"/>
              </w:rPr>
            </w:pPr>
            <w:r>
              <w:rPr>
                <w:rFonts w:asciiTheme="minorHAnsi" w:eastAsia="Tahoma" w:hAnsiTheme="minorHAnsi" w:cstheme="minorHAnsi"/>
                <w:bCs/>
                <w:szCs w:val="22"/>
              </w:rPr>
              <w:lastRenderedPageBreak/>
              <w:t>βασική ασφαλιστική κάλυψη όπως αυτή ορίζεται στο ΠΔ 237/1986 και περιγράφεται διεξοδικά στο εδάφιο 1 των ΓΕΝΙΚΩΝ ΟΡΩΝ.</w:t>
            </w:r>
          </w:p>
          <w:p w14:paraId="01DE7D39" w14:textId="77777777" w:rsidR="007265E2" w:rsidRDefault="002A31DB">
            <w:pPr>
              <w:widowControl w:val="0"/>
              <w:spacing w:after="120"/>
              <w:ind w:right="186" w:firstLine="720"/>
              <w:rPr>
                <w:rFonts w:asciiTheme="minorHAnsi" w:eastAsia="Tahoma" w:hAnsiTheme="minorHAnsi" w:cstheme="minorHAnsi"/>
                <w:bCs/>
                <w:szCs w:val="22"/>
              </w:rPr>
            </w:pPr>
            <w:r>
              <w:rPr>
                <w:rFonts w:asciiTheme="minorHAnsi" w:eastAsia="Tahoma" w:hAnsiTheme="minorHAnsi" w:cstheme="minorHAnsi"/>
                <w:bCs/>
                <w:szCs w:val="22"/>
              </w:rPr>
              <w:t xml:space="preserve"> Και για τα δύο είδη ασφαλισιτκής κάλυψης θα πρέπει απαρέγκλιτα να περιλαμβάνονται οι πρόσθετες καλύψεις του προαναφερόμενου εδαφίου 1 των ΓΕΝΙΚΩΝ ΟΡΩΝ για όλο το διάστημα της χρηματοδοτικής μίσθωσης. </w:t>
            </w:r>
          </w:p>
          <w:p w14:paraId="01DE7D3A" w14:textId="2BF53D59" w:rsidR="007265E2" w:rsidRDefault="007265E2">
            <w:pPr>
              <w:widowControl w:val="0"/>
              <w:spacing w:after="120"/>
              <w:ind w:right="186" w:firstLine="720"/>
              <w:rPr>
                <w:rFonts w:asciiTheme="minorHAnsi" w:eastAsia="Tahoma" w:hAnsiTheme="minorHAnsi" w:cstheme="minorHAnsi"/>
                <w:bCs/>
                <w:szCs w:val="22"/>
              </w:rPr>
            </w:pPr>
          </w:p>
          <w:p w14:paraId="01DE7D3B" w14:textId="77777777" w:rsidR="007265E2" w:rsidRDefault="002A31DB">
            <w:pPr>
              <w:widowControl w:val="0"/>
              <w:spacing w:after="120"/>
              <w:ind w:right="186" w:firstLine="720"/>
              <w:rPr>
                <w:rFonts w:asciiTheme="minorHAnsi" w:eastAsia="Tahoma" w:hAnsiTheme="minorHAnsi" w:cstheme="minorHAnsi"/>
                <w:bCs/>
                <w:szCs w:val="22"/>
              </w:rPr>
            </w:pPr>
            <w:r>
              <w:rPr>
                <w:rFonts w:asciiTheme="minorHAnsi" w:eastAsia="Tahoma" w:hAnsiTheme="minorHAnsi" w:cstheme="minorHAnsi"/>
                <w:bCs/>
                <w:szCs w:val="22"/>
              </w:rPr>
              <w:t>Ο οικονομικός φορέας υποχρεούται να ασφαλίσει τον εξοπλισμό με δικαιούχο τον Δήμο με έξοδά του, για όλη τη διάρκεια της μίσθωσης, για ποσό ίσο με την πλήρη αξία αντικαταστάσεώς του. Επιπροσθέτως, όπως αναφέρεται και στο εδάφιο 1 των ΓΕΝΙΚΩΝ ΟΡΩΝ θα προβεί σε ασφάλιση του εξοπλισμού έναντι κινδύνου αστικής ευθύνης απέναντι σε τρίτους, που μπορεί να προκύψει από την εγκατάσταση, μεταφορά, μετακίνηση, λειτουργία κ.λ.π. του εξοπλισμού.</w:t>
            </w:r>
          </w:p>
        </w:tc>
        <w:tc>
          <w:tcPr>
            <w:tcW w:w="986" w:type="dxa"/>
            <w:tcBorders>
              <w:top w:val="single" w:sz="4" w:space="0" w:color="000000"/>
              <w:left w:val="single" w:sz="4" w:space="0" w:color="000000"/>
              <w:bottom w:val="single" w:sz="4" w:space="0" w:color="000000"/>
            </w:tcBorders>
            <w:shd w:val="clear" w:color="auto" w:fill="FFFFFF"/>
            <w:vAlign w:val="center"/>
          </w:tcPr>
          <w:p w14:paraId="01DE7D3C" w14:textId="77777777" w:rsidR="007265E2" w:rsidRDefault="002A31DB">
            <w:pPr>
              <w:widowControl w:val="0"/>
              <w:snapToGrid w:val="0"/>
              <w:ind w:left="252"/>
              <w:jc w:val="center"/>
              <w:rPr>
                <w:rFonts w:asciiTheme="minorHAnsi" w:hAnsiTheme="minorHAnsi" w:cstheme="minorHAnsi"/>
                <w:color w:val="000000"/>
                <w:szCs w:val="22"/>
              </w:rPr>
            </w:pPr>
            <w:r>
              <w:rPr>
                <w:rFonts w:asciiTheme="minorHAnsi" w:hAnsiTheme="minorHAnsi" w:cstheme="minorHAnsi"/>
                <w:color w:val="000000"/>
                <w:szCs w:val="22"/>
              </w:rPr>
              <w:lastRenderedPageBreak/>
              <w:t>ΝΑΙ</w:t>
            </w:r>
          </w:p>
        </w:tc>
        <w:tc>
          <w:tcPr>
            <w:tcW w:w="1204" w:type="dxa"/>
            <w:tcBorders>
              <w:top w:val="single" w:sz="4" w:space="0" w:color="000000"/>
              <w:left w:val="single" w:sz="4" w:space="0" w:color="000000"/>
              <w:bottom w:val="single" w:sz="4" w:space="0" w:color="000000"/>
            </w:tcBorders>
            <w:shd w:val="clear" w:color="auto" w:fill="FFFFFF"/>
          </w:tcPr>
          <w:p w14:paraId="01DE7D3D" w14:textId="77777777" w:rsidR="007265E2" w:rsidRDefault="007265E2">
            <w:pPr>
              <w:widowControl w:val="0"/>
              <w:snapToGrid w:val="0"/>
              <w:ind w:left="252"/>
              <w:rPr>
                <w:rFonts w:asciiTheme="minorHAnsi" w:hAnsiTheme="minorHAnsi" w:cstheme="minorHAnsi"/>
                <w:szCs w:val="22"/>
              </w:rPr>
            </w:pPr>
          </w:p>
        </w:tc>
        <w:tc>
          <w:tcPr>
            <w:tcW w:w="15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E7D3E" w14:textId="77777777" w:rsidR="007265E2" w:rsidRDefault="007265E2">
            <w:pPr>
              <w:widowControl w:val="0"/>
              <w:snapToGrid w:val="0"/>
              <w:ind w:left="252"/>
              <w:jc w:val="center"/>
              <w:rPr>
                <w:rFonts w:asciiTheme="minorHAnsi" w:hAnsiTheme="minorHAnsi" w:cstheme="minorHAnsi"/>
                <w:strike/>
                <w:color w:val="000000"/>
                <w:szCs w:val="22"/>
              </w:rPr>
            </w:pPr>
          </w:p>
        </w:tc>
      </w:tr>
      <w:tr w:rsidR="007265E2" w14:paraId="01DE7D46" w14:textId="77777777">
        <w:trPr>
          <w:trHeight w:val="567"/>
        </w:trPr>
        <w:tc>
          <w:tcPr>
            <w:tcW w:w="7190" w:type="dxa"/>
            <w:tcBorders>
              <w:top w:val="single" w:sz="4" w:space="0" w:color="000000"/>
              <w:left w:val="single" w:sz="4" w:space="0" w:color="000000"/>
              <w:bottom w:val="single" w:sz="4" w:space="0" w:color="000000"/>
            </w:tcBorders>
            <w:shd w:val="clear" w:color="auto" w:fill="FFFFFF"/>
          </w:tcPr>
          <w:p w14:paraId="01DE7D40" w14:textId="77777777" w:rsidR="007265E2" w:rsidRDefault="002A31DB">
            <w:pPr>
              <w:pStyle w:val="5"/>
              <w:widowControl w:val="0"/>
              <w:numPr>
                <w:ilvl w:val="0"/>
                <w:numId w:val="56"/>
              </w:numPr>
              <w:spacing w:before="0"/>
              <w:ind w:left="357" w:right="186" w:hanging="357"/>
              <w:rPr>
                <w:rFonts w:asciiTheme="minorHAnsi" w:eastAsia="Tahoma" w:hAnsiTheme="minorHAnsi" w:cstheme="minorHAnsi"/>
                <w:i/>
                <w:iCs w:val="0"/>
                <w:szCs w:val="22"/>
              </w:rPr>
            </w:pPr>
            <w:r>
              <w:rPr>
                <w:rFonts w:asciiTheme="minorHAnsi" w:eastAsia="Tahoma" w:hAnsiTheme="minorHAnsi" w:cstheme="minorHAnsi"/>
                <w:i/>
                <w:iCs w:val="0"/>
                <w:szCs w:val="22"/>
              </w:rPr>
              <w:t>Καλή χρήση του εξοπλισμού</w:t>
            </w:r>
          </w:p>
          <w:p w14:paraId="01DE7D41" w14:textId="77777777" w:rsidR="007265E2" w:rsidRDefault="002A31DB">
            <w:pPr>
              <w:pStyle w:val="af7"/>
              <w:widowControl w:val="0"/>
              <w:numPr>
                <w:ilvl w:val="0"/>
                <w:numId w:val="57"/>
              </w:numPr>
              <w:spacing w:before="60" w:after="60"/>
              <w:ind w:left="714" w:right="187" w:hanging="357"/>
              <w:contextualSpacing w:val="0"/>
              <w:rPr>
                <w:rFonts w:asciiTheme="minorHAnsi" w:eastAsia="Tahoma" w:hAnsiTheme="minorHAnsi" w:cstheme="minorHAnsi"/>
                <w:bCs/>
                <w:szCs w:val="22"/>
              </w:rPr>
            </w:pPr>
            <w:r>
              <w:rPr>
                <w:rFonts w:asciiTheme="minorHAnsi" w:eastAsia="Tahoma" w:hAnsiTheme="minorHAnsi" w:cstheme="minorHAnsi"/>
                <w:bCs/>
                <w:szCs w:val="22"/>
              </w:rPr>
              <w:t>Ο μισθωτής υποχρεούται να κάνει καλή και επιμελή χρήση του εξοπλισμού σύμφωνα με τον προορισμό του, συμμορφούμενος απολύτως με όλους τους νόμους, κανονισμούς, οδηγίες και προδιαγραφές που αναφέρονται στην κατοχή, χρήση και λειτουργία του και τυχόν μεταφορά του και οφείλει να αναγγείλει στην εκμισθώτρια κάθε απώλεια, καταστροφή ή βλάβη του.</w:t>
            </w:r>
          </w:p>
          <w:p w14:paraId="01DE7D42" w14:textId="77777777" w:rsidR="007265E2" w:rsidRDefault="002A31DB">
            <w:pPr>
              <w:pStyle w:val="af7"/>
              <w:widowControl w:val="0"/>
              <w:numPr>
                <w:ilvl w:val="0"/>
                <w:numId w:val="57"/>
              </w:numPr>
              <w:spacing w:before="60" w:after="60"/>
              <w:ind w:left="714" w:right="187" w:hanging="357"/>
              <w:contextualSpacing w:val="0"/>
              <w:rPr>
                <w:rFonts w:asciiTheme="minorHAnsi" w:eastAsia="Tahoma" w:hAnsiTheme="minorHAnsi" w:cstheme="minorHAnsi"/>
                <w:bCs/>
                <w:szCs w:val="22"/>
              </w:rPr>
            </w:pPr>
            <w:r>
              <w:rPr>
                <w:rFonts w:asciiTheme="minorHAnsi" w:eastAsia="Tahoma" w:hAnsiTheme="minorHAnsi" w:cstheme="minorHAnsi"/>
                <w:bCs/>
                <w:szCs w:val="22"/>
              </w:rPr>
              <w:t>Ο μισθωτής υποχρεούται να διατηρεί τον εξοπλισμό σε καλή κατάσταση και λειτουργία σε όλη την διάρκεια της μίσθωσης.</w:t>
            </w:r>
          </w:p>
        </w:tc>
        <w:tc>
          <w:tcPr>
            <w:tcW w:w="986" w:type="dxa"/>
            <w:tcBorders>
              <w:top w:val="single" w:sz="4" w:space="0" w:color="000000"/>
              <w:left w:val="single" w:sz="4" w:space="0" w:color="000000"/>
              <w:bottom w:val="single" w:sz="4" w:space="0" w:color="000000"/>
            </w:tcBorders>
            <w:shd w:val="clear" w:color="auto" w:fill="FFFFFF"/>
            <w:vAlign w:val="center"/>
          </w:tcPr>
          <w:p w14:paraId="01DE7D43" w14:textId="77777777" w:rsidR="007265E2" w:rsidRDefault="002A31DB">
            <w:pPr>
              <w:widowControl w:val="0"/>
              <w:snapToGrid w:val="0"/>
              <w:ind w:left="252"/>
              <w:jc w:val="center"/>
              <w:rPr>
                <w:rFonts w:asciiTheme="minorHAnsi" w:hAnsiTheme="minorHAnsi" w:cstheme="minorHAnsi"/>
                <w:color w:val="000000"/>
                <w:szCs w:val="22"/>
              </w:rPr>
            </w:pPr>
            <w:r>
              <w:rPr>
                <w:rFonts w:asciiTheme="minorHAnsi" w:hAnsiTheme="minorHAnsi" w:cstheme="minorHAnsi"/>
                <w:color w:val="000000"/>
                <w:szCs w:val="22"/>
              </w:rPr>
              <w:t>ΝΑΙ</w:t>
            </w:r>
          </w:p>
        </w:tc>
        <w:tc>
          <w:tcPr>
            <w:tcW w:w="1204" w:type="dxa"/>
            <w:tcBorders>
              <w:top w:val="single" w:sz="4" w:space="0" w:color="000000"/>
              <w:left w:val="single" w:sz="4" w:space="0" w:color="000000"/>
              <w:bottom w:val="single" w:sz="4" w:space="0" w:color="000000"/>
            </w:tcBorders>
            <w:shd w:val="clear" w:color="auto" w:fill="FFFFFF"/>
          </w:tcPr>
          <w:p w14:paraId="01DE7D44" w14:textId="77777777" w:rsidR="007265E2" w:rsidRDefault="007265E2">
            <w:pPr>
              <w:widowControl w:val="0"/>
              <w:snapToGrid w:val="0"/>
              <w:ind w:left="252"/>
              <w:rPr>
                <w:rFonts w:asciiTheme="minorHAnsi" w:hAnsiTheme="minorHAnsi" w:cstheme="minorHAnsi"/>
                <w:szCs w:val="22"/>
              </w:rPr>
            </w:pPr>
          </w:p>
        </w:tc>
        <w:tc>
          <w:tcPr>
            <w:tcW w:w="15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E7D45" w14:textId="77777777" w:rsidR="007265E2" w:rsidRDefault="007265E2">
            <w:pPr>
              <w:widowControl w:val="0"/>
              <w:snapToGrid w:val="0"/>
              <w:ind w:left="252"/>
              <w:jc w:val="center"/>
              <w:rPr>
                <w:rFonts w:asciiTheme="minorHAnsi" w:hAnsiTheme="minorHAnsi" w:cstheme="minorHAnsi"/>
                <w:strike/>
                <w:color w:val="000000"/>
                <w:szCs w:val="22"/>
              </w:rPr>
            </w:pPr>
          </w:p>
        </w:tc>
      </w:tr>
      <w:tr w:rsidR="007265E2" w14:paraId="01DE7D4C" w14:textId="77777777">
        <w:trPr>
          <w:trHeight w:val="567"/>
        </w:trPr>
        <w:tc>
          <w:tcPr>
            <w:tcW w:w="7190" w:type="dxa"/>
            <w:tcBorders>
              <w:top w:val="single" w:sz="4" w:space="0" w:color="000000"/>
              <w:left w:val="single" w:sz="4" w:space="0" w:color="000000"/>
              <w:bottom w:val="single" w:sz="4" w:space="0" w:color="000000"/>
            </w:tcBorders>
            <w:shd w:val="clear" w:color="auto" w:fill="FFFFFF"/>
          </w:tcPr>
          <w:p w14:paraId="01DE7D47" w14:textId="77777777" w:rsidR="007265E2" w:rsidRDefault="002A31DB">
            <w:pPr>
              <w:pStyle w:val="5"/>
              <w:widowControl w:val="0"/>
              <w:numPr>
                <w:ilvl w:val="0"/>
                <w:numId w:val="58"/>
              </w:numPr>
              <w:spacing w:before="0" w:after="0"/>
              <w:ind w:left="357" w:right="187" w:hanging="357"/>
              <w:rPr>
                <w:rFonts w:asciiTheme="minorHAnsi" w:eastAsia="Tahoma" w:hAnsiTheme="minorHAnsi" w:cstheme="minorHAnsi"/>
                <w:i/>
                <w:iCs w:val="0"/>
                <w:szCs w:val="22"/>
              </w:rPr>
            </w:pPr>
            <w:r>
              <w:rPr>
                <w:rFonts w:asciiTheme="minorHAnsi" w:eastAsia="Tahoma" w:hAnsiTheme="minorHAnsi" w:cstheme="minorHAnsi"/>
                <w:i/>
                <w:iCs w:val="0"/>
                <w:szCs w:val="22"/>
              </w:rPr>
              <w:t>Διάρκεια Μίσθωσης</w:t>
            </w:r>
          </w:p>
          <w:p w14:paraId="01DE7D48" w14:textId="77777777" w:rsidR="007265E2" w:rsidRDefault="002A31DB">
            <w:pPr>
              <w:widowControl w:val="0"/>
              <w:ind w:right="186" w:firstLine="720"/>
              <w:rPr>
                <w:rFonts w:asciiTheme="minorHAnsi" w:hAnsiTheme="minorHAnsi" w:cstheme="minorHAnsi"/>
                <w:b/>
                <w:bCs/>
                <w:color w:val="000000"/>
                <w:szCs w:val="22"/>
              </w:rPr>
            </w:pPr>
            <w:r>
              <w:rPr>
                <w:rFonts w:asciiTheme="minorHAnsi" w:eastAsia="Tahoma" w:hAnsiTheme="minorHAnsi" w:cstheme="minorHAnsi"/>
                <w:bCs/>
                <w:szCs w:val="22"/>
              </w:rPr>
              <w:t>Η διάρκεια μίσθωσης του εξοπλισμού, ορίζεται πενταετής, αρχίζει δε για κάθε συρμό (ρυμουλκό με ρυμουλκούμενο) από την ημερομηνία σύνταξης του πρωτοκόλλου οριστικής παραλαβής του και λήγει με την παρέλευση πέντε (5) ετών από αυτήν.</w:t>
            </w:r>
          </w:p>
        </w:tc>
        <w:tc>
          <w:tcPr>
            <w:tcW w:w="986" w:type="dxa"/>
            <w:tcBorders>
              <w:top w:val="single" w:sz="4" w:space="0" w:color="000000"/>
              <w:left w:val="single" w:sz="4" w:space="0" w:color="000000"/>
              <w:bottom w:val="single" w:sz="4" w:space="0" w:color="000000"/>
            </w:tcBorders>
            <w:shd w:val="clear" w:color="auto" w:fill="FFFFFF"/>
            <w:vAlign w:val="center"/>
          </w:tcPr>
          <w:p w14:paraId="01DE7D49" w14:textId="77777777" w:rsidR="007265E2" w:rsidRDefault="002A31DB">
            <w:pPr>
              <w:widowControl w:val="0"/>
              <w:snapToGrid w:val="0"/>
              <w:ind w:left="252"/>
              <w:jc w:val="center"/>
              <w:rPr>
                <w:rFonts w:asciiTheme="minorHAnsi" w:hAnsiTheme="minorHAnsi" w:cstheme="minorHAnsi"/>
                <w:color w:val="000000"/>
                <w:szCs w:val="22"/>
              </w:rPr>
            </w:pPr>
            <w:r>
              <w:rPr>
                <w:rFonts w:asciiTheme="minorHAnsi" w:hAnsiTheme="minorHAnsi" w:cstheme="minorHAnsi"/>
                <w:color w:val="000000"/>
                <w:szCs w:val="22"/>
              </w:rPr>
              <w:t>ΝΑΙ</w:t>
            </w:r>
          </w:p>
        </w:tc>
        <w:tc>
          <w:tcPr>
            <w:tcW w:w="1204" w:type="dxa"/>
            <w:tcBorders>
              <w:top w:val="single" w:sz="4" w:space="0" w:color="000000"/>
              <w:left w:val="single" w:sz="4" w:space="0" w:color="000000"/>
              <w:bottom w:val="single" w:sz="4" w:space="0" w:color="000000"/>
            </w:tcBorders>
            <w:shd w:val="clear" w:color="auto" w:fill="FFFFFF"/>
          </w:tcPr>
          <w:p w14:paraId="01DE7D4A" w14:textId="77777777" w:rsidR="007265E2" w:rsidRDefault="007265E2">
            <w:pPr>
              <w:widowControl w:val="0"/>
              <w:snapToGrid w:val="0"/>
              <w:ind w:left="252"/>
              <w:rPr>
                <w:rFonts w:asciiTheme="minorHAnsi" w:hAnsiTheme="minorHAnsi" w:cstheme="minorHAnsi"/>
                <w:szCs w:val="22"/>
              </w:rPr>
            </w:pPr>
          </w:p>
        </w:tc>
        <w:tc>
          <w:tcPr>
            <w:tcW w:w="15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E7D4B" w14:textId="77777777" w:rsidR="007265E2" w:rsidRDefault="007265E2">
            <w:pPr>
              <w:widowControl w:val="0"/>
              <w:snapToGrid w:val="0"/>
              <w:ind w:left="252"/>
              <w:jc w:val="center"/>
              <w:rPr>
                <w:rFonts w:asciiTheme="minorHAnsi" w:hAnsiTheme="minorHAnsi" w:cstheme="minorHAnsi"/>
                <w:strike/>
                <w:color w:val="000000"/>
                <w:szCs w:val="22"/>
              </w:rPr>
            </w:pPr>
          </w:p>
        </w:tc>
      </w:tr>
      <w:tr w:rsidR="007265E2" w14:paraId="01DE7D54" w14:textId="77777777">
        <w:trPr>
          <w:trHeight w:val="567"/>
        </w:trPr>
        <w:tc>
          <w:tcPr>
            <w:tcW w:w="7190" w:type="dxa"/>
            <w:tcBorders>
              <w:top w:val="single" w:sz="4" w:space="0" w:color="000000"/>
              <w:left w:val="single" w:sz="4" w:space="0" w:color="000000"/>
              <w:bottom w:val="single" w:sz="4" w:space="0" w:color="000000"/>
            </w:tcBorders>
            <w:shd w:val="clear" w:color="auto" w:fill="FFFFFF"/>
          </w:tcPr>
          <w:p w14:paraId="01DE7D4D" w14:textId="77777777" w:rsidR="007265E2" w:rsidRDefault="002A31DB">
            <w:pPr>
              <w:pStyle w:val="5"/>
              <w:widowControl w:val="0"/>
              <w:numPr>
                <w:ilvl w:val="0"/>
                <w:numId w:val="59"/>
              </w:numPr>
              <w:spacing w:before="0"/>
              <w:ind w:left="357" w:right="187" w:hanging="357"/>
              <w:rPr>
                <w:rFonts w:asciiTheme="minorHAnsi" w:eastAsia="Tahoma" w:hAnsiTheme="minorHAnsi" w:cstheme="minorHAnsi"/>
                <w:i/>
                <w:iCs w:val="0"/>
                <w:szCs w:val="22"/>
              </w:rPr>
            </w:pPr>
            <w:r>
              <w:rPr>
                <w:rFonts w:asciiTheme="minorHAnsi" w:eastAsia="Tahoma" w:hAnsiTheme="minorHAnsi" w:cstheme="minorHAnsi"/>
                <w:i/>
                <w:iCs w:val="0"/>
                <w:szCs w:val="22"/>
              </w:rPr>
              <w:t>Τόπος παράδοσης – Υποχρεώσεις και ευθύνες του Εκμισθωτή</w:t>
            </w:r>
          </w:p>
          <w:p w14:paraId="01DE7D4E" w14:textId="77777777" w:rsidR="007265E2" w:rsidRDefault="002A31DB">
            <w:pPr>
              <w:pStyle w:val="af7"/>
              <w:widowControl w:val="0"/>
              <w:numPr>
                <w:ilvl w:val="0"/>
                <w:numId w:val="60"/>
              </w:numPr>
              <w:spacing w:before="60" w:after="60"/>
              <w:ind w:left="714" w:right="187" w:hanging="357"/>
              <w:contextualSpacing w:val="0"/>
              <w:rPr>
                <w:rFonts w:asciiTheme="minorHAnsi" w:eastAsia="Tahoma" w:hAnsiTheme="minorHAnsi" w:cstheme="minorHAnsi"/>
                <w:bCs/>
                <w:szCs w:val="22"/>
              </w:rPr>
            </w:pPr>
            <w:r>
              <w:rPr>
                <w:rFonts w:asciiTheme="minorHAnsi" w:eastAsia="Tahoma" w:hAnsiTheme="minorHAnsi" w:cstheme="minorHAnsi"/>
                <w:bCs/>
                <w:szCs w:val="22"/>
              </w:rPr>
              <w:t>Τα είδη θα παραδοθούν έτοιμα για τη νόμιμη κυκλοφορία &amp; χρήση τους στον χώρο του Κεντρικού Αμαξοστασίου του Δήμου Θεσσαλονίκης, όπως ορίζεται στο άρθρο 5 παραπάνω με ευθύνη και δαπάνη του Εκμισθωτή.</w:t>
            </w:r>
          </w:p>
          <w:p w14:paraId="01DE7D4F" w14:textId="77777777" w:rsidR="007265E2" w:rsidRDefault="002A31DB">
            <w:pPr>
              <w:pStyle w:val="af7"/>
              <w:widowControl w:val="0"/>
              <w:numPr>
                <w:ilvl w:val="0"/>
                <w:numId w:val="60"/>
              </w:numPr>
              <w:spacing w:before="60" w:after="60"/>
              <w:ind w:left="714" w:right="187" w:hanging="357"/>
              <w:contextualSpacing w:val="0"/>
              <w:rPr>
                <w:rFonts w:asciiTheme="minorHAnsi" w:eastAsia="Tahoma" w:hAnsiTheme="minorHAnsi" w:cstheme="minorHAnsi"/>
                <w:bCs/>
                <w:szCs w:val="22"/>
              </w:rPr>
            </w:pPr>
            <w:r>
              <w:rPr>
                <w:rFonts w:asciiTheme="minorHAnsi" w:eastAsia="Tahoma" w:hAnsiTheme="minorHAnsi" w:cstheme="minorHAnsi"/>
                <w:bCs/>
                <w:szCs w:val="22"/>
              </w:rPr>
              <w:t>Επίσης, τα οχήματα θα συνοδεύονται από την άδεια κυκλοφορίας τους, τα έγγραφα εκτελωνισμού και γενικά κάθε έγγραφο που επιτρέπει την νόμιμη κυκλοφορία και εν γένει λειτουργία των μισθίων για την χρήση για την οποία προορίζονται. Ολα τα προαναφερόμενα έγγραφα θα πρέπει απαραιτήτως να παραδοθούν στον μισθωτή ταυτόχρονα με τα οχήματα.</w:t>
            </w:r>
          </w:p>
          <w:p w14:paraId="01DE7D50" w14:textId="77777777" w:rsidR="007265E2" w:rsidRDefault="002A31DB">
            <w:pPr>
              <w:pStyle w:val="af7"/>
              <w:widowControl w:val="0"/>
              <w:numPr>
                <w:ilvl w:val="0"/>
                <w:numId w:val="60"/>
              </w:numPr>
              <w:spacing w:before="60" w:after="60"/>
              <w:ind w:left="714" w:right="187" w:hanging="357"/>
              <w:contextualSpacing w:val="0"/>
              <w:rPr>
                <w:rFonts w:asciiTheme="minorHAnsi" w:hAnsiTheme="minorHAnsi" w:cstheme="minorHAnsi"/>
                <w:b/>
                <w:bCs/>
                <w:color w:val="000000"/>
                <w:szCs w:val="22"/>
              </w:rPr>
            </w:pPr>
            <w:r>
              <w:rPr>
                <w:rFonts w:asciiTheme="minorHAnsi" w:eastAsia="Tahoma" w:hAnsiTheme="minorHAnsi" w:cstheme="minorHAnsi"/>
                <w:bCs/>
                <w:szCs w:val="22"/>
              </w:rPr>
              <w:t>Τον Εκμισθωτή  βαρύνουν τα έξοδα μεταφοράς και παράδοσης καθώς και όλες οι νόμιμες κρατήσεις.</w:t>
            </w:r>
          </w:p>
        </w:tc>
        <w:tc>
          <w:tcPr>
            <w:tcW w:w="986" w:type="dxa"/>
            <w:tcBorders>
              <w:top w:val="single" w:sz="4" w:space="0" w:color="000000"/>
              <w:left w:val="single" w:sz="4" w:space="0" w:color="000000"/>
              <w:bottom w:val="single" w:sz="4" w:space="0" w:color="000000"/>
            </w:tcBorders>
            <w:shd w:val="clear" w:color="auto" w:fill="FFFFFF"/>
            <w:vAlign w:val="center"/>
          </w:tcPr>
          <w:p w14:paraId="01DE7D51" w14:textId="77777777" w:rsidR="007265E2" w:rsidRDefault="002A31DB">
            <w:pPr>
              <w:widowControl w:val="0"/>
              <w:snapToGrid w:val="0"/>
              <w:ind w:left="252"/>
              <w:jc w:val="center"/>
              <w:rPr>
                <w:rFonts w:asciiTheme="minorHAnsi" w:hAnsiTheme="minorHAnsi" w:cstheme="minorHAnsi"/>
                <w:color w:val="000000"/>
                <w:szCs w:val="22"/>
              </w:rPr>
            </w:pPr>
            <w:r>
              <w:rPr>
                <w:rFonts w:asciiTheme="minorHAnsi" w:hAnsiTheme="minorHAnsi" w:cstheme="minorHAnsi"/>
                <w:color w:val="000000"/>
                <w:szCs w:val="22"/>
              </w:rPr>
              <w:t>ΝΑΙ</w:t>
            </w:r>
          </w:p>
        </w:tc>
        <w:tc>
          <w:tcPr>
            <w:tcW w:w="1204" w:type="dxa"/>
            <w:tcBorders>
              <w:top w:val="single" w:sz="4" w:space="0" w:color="000000"/>
              <w:left w:val="single" w:sz="4" w:space="0" w:color="000000"/>
              <w:bottom w:val="single" w:sz="4" w:space="0" w:color="000000"/>
            </w:tcBorders>
            <w:shd w:val="clear" w:color="auto" w:fill="FFFFFF"/>
          </w:tcPr>
          <w:p w14:paraId="01DE7D52" w14:textId="77777777" w:rsidR="007265E2" w:rsidRDefault="007265E2">
            <w:pPr>
              <w:widowControl w:val="0"/>
              <w:snapToGrid w:val="0"/>
              <w:ind w:left="252"/>
              <w:rPr>
                <w:rFonts w:asciiTheme="minorHAnsi" w:hAnsiTheme="minorHAnsi" w:cstheme="minorHAnsi"/>
                <w:szCs w:val="22"/>
              </w:rPr>
            </w:pPr>
          </w:p>
        </w:tc>
        <w:tc>
          <w:tcPr>
            <w:tcW w:w="15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E7D53" w14:textId="77777777" w:rsidR="007265E2" w:rsidRDefault="007265E2">
            <w:pPr>
              <w:widowControl w:val="0"/>
              <w:snapToGrid w:val="0"/>
              <w:ind w:left="252"/>
              <w:jc w:val="center"/>
              <w:rPr>
                <w:rFonts w:asciiTheme="minorHAnsi" w:hAnsiTheme="minorHAnsi" w:cstheme="minorHAnsi"/>
                <w:strike/>
                <w:color w:val="000000"/>
                <w:szCs w:val="22"/>
              </w:rPr>
            </w:pPr>
          </w:p>
        </w:tc>
      </w:tr>
      <w:tr w:rsidR="007265E2" w14:paraId="01DE7D5C" w14:textId="77777777">
        <w:trPr>
          <w:trHeight w:val="567"/>
        </w:trPr>
        <w:tc>
          <w:tcPr>
            <w:tcW w:w="7190" w:type="dxa"/>
            <w:tcBorders>
              <w:top w:val="single" w:sz="4" w:space="0" w:color="000000"/>
              <w:left w:val="single" w:sz="4" w:space="0" w:color="000000"/>
              <w:bottom w:val="single" w:sz="4" w:space="0" w:color="000000"/>
            </w:tcBorders>
            <w:shd w:val="clear" w:color="auto" w:fill="FFFFFF"/>
          </w:tcPr>
          <w:p w14:paraId="01DE7D55" w14:textId="77777777" w:rsidR="007265E2" w:rsidRDefault="002A31DB">
            <w:pPr>
              <w:pStyle w:val="5"/>
              <w:widowControl w:val="0"/>
              <w:numPr>
                <w:ilvl w:val="0"/>
                <w:numId w:val="61"/>
              </w:numPr>
              <w:spacing w:before="0"/>
              <w:ind w:left="357" w:hanging="357"/>
              <w:rPr>
                <w:rFonts w:asciiTheme="minorHAnsi" w:eastAsia="Tahoma" w:hAnsiTheme="minorHAnsi" w:cstheme="minorHAnsi"/>
                <w:i/>
                <w:iCs w:val="0"/>
                <w:szCs w:val="22"/>
              </w:rPr>
            </w:pPr>
            <w:r>
              <w:rPr>
                <w:rFonts w:asciiTheme="minorHAnsi" w:eastAsia="Tahoma" w:hAnsiTheme="minorHAnsi" w:cstheme="minorHAnsi"/>
                <w:i/>
                <w:iCs w:val="0"/>
                <w:szCs w:val="22"/>
              </w:rPr>
              <w:t>Τρόπος Πληρωμής</w:t>
            </w:r>
          </w:p>
          <w:p w14:paraId="01DE7D56" w14:textId="77777777" w:rsidR="007265E2" w:rsidRDefault="002A31DB">
            <w:pPr>
              <w:widowControl w:val="0"/>
              <w:ind w:left="360" w:right="186"/>
              <w:rPr>
                <w:rFonts w:asciiTheme="minorHAnsi" w:eastAsia="Tahoma" w:hAnsiTheme="minorHAnsi" w:cstheme="minorHAnsi"/>
              </w:rPr>
            </w:pPr>
            <w:r>
              <w:rPr>
                <w:rFonts w:asciiTheme="minorHAnsi" w:eastAsia="Tahoma" w:hAnsiTheme="minorHAnsi" w:cstheme="minorHAnsi"/>
              </w:rPr>
              <w:t>Η πληρωμή του αναδόχου θα πραγματοποιείται με τον κάτωθι τρόπο:</w:t>
            </w:r>
          </w:p>
          <w:p w14:paraId="01DE7D57" w14:textId="77777777" w:rsidR="007265E2" w:rsidRDefault="002A31DB">
            <w:pPr>
              <w:widowControl w:val="0"/>
              <w:ind w:right="186"/>
              <w:rPr>
                <w:rFonts w:asciiTheme="minorHAnsi" w:eastAsia="Tahoma" w:hAnsiTheme="minorHAnsi" w:cstheme="minorHAnsi"/>
              </w:rPr>
            </w:pPr>
            <w:r>
              <w:rPr>
                <w:rFonts w:asciiTheme="minorHAnsi" w:eastAsia="Tahoma" w:hAnsiTheme="minorHAnsi" w:cstheme="minorHAnsi"/>
              </w:rPr>
              <w:t>Με την έκδοση των αντίστοιχων μισθωμάτων, αμέσως μετά την κοινοποίηση στον ανάδοχο του τριμηνιαίου πρωτοκόλλου καλής εκτέλεσης της σύμβασης και την υποβολή των αναγκαίων δικαιολογητικών, όπως ειδικότερα ορίζεται στην σύμβαση.</w:t>
            </w:r>
            <w:r>
              <w:t xml:space="preserve"> </w:t>
            </w:r>
            <w:r>
              <w:rPr>
                <w:rFonts w:asciiTheme="minorHAnsi" w:eastAsia="Tahoma" w:hAnsiTheme="minorHAnsi" w:cstheme="minorHAnsi"/>
              </w:rPr>
              <w:t>Τα συνολικά τριμηνιαία μισθώματα ορίζονται σε είκοσι (20).</w:t>
            </w:r>
          </w:p>
          <w:p w14:paraId="01DE7D58" w14:textId="77777777" w:rsidR="007265E2" w:rsidRDefault="002A31DB">
            <w:pPr>
              <w:widowControl w:val="0"/>
              <w:spacing w:before="120"/>
              <w:ind w:right="187" w:firstLine="397"/>
              <w:rPr>
                <w:rFonts w:asciiTheme="minorHAnsi" w:eastAsia="Tahoma" w:hAnsiTheme="minorHAnsi" w:cstheme="minorHAnsi"/>
                <w:color w:val="FF0000"/>
              </w:rPr>
            </w:pPr>
            <w:r>
              <w:rPr>
                <w:rFonts w:asciiTheme="minorHAnsi" w:eastAsia="Tahoma" w:hAnsiTheme="minorHAnsi" w:cstheme="minorHAnsi"/>
              </w:rPr>
              <w:t>Ως χρόνος εκκίνησης υπολογισμού των τριμήνων νοείται η ημερομηνία σύνταξης του πρωτοκόλλου οριστικής παραλαβής των συρμών.</w:t>
            </w:r>
          </w:p>
        </w:tc>
        <w:tc>
          <w:tcPr>
            <w:tcW w:w="986" w:type="dxa"/>
            <w:tcBorders>
              <w:top w:val="single" w:sz="4" w:space="0" w:color="000000"/>
              <w:left w:val="single" w:sz="4" w:space="0" w:color="000000"/>
              <w:bottom w:val="single" w:sz="4" w:space="0" w:color="000000"/>
            </w:tcBorders>
            <w:shd w:val="clear" w:color="auto" w:fill="FFFFFF"/>
            <w:vAlign w:val="center"/>
          </w:tcPr>
          <w:p w14:paraId="01DE7D59" w14:textId="77777777" w:rsidR="007265E2" w:rsidRDefault="002A31DB">
            <w:pPr>
              <w:widowControl w:val="0"/>
              <w:snapToGrid w:val="0"/>
              <w:ind w:left="252"/>
              <w:jc w:val="center"/>
              <w:rPr>
                <w:rFonts w:asciiTheme="minorHAnsi" w:hAnsiTheme="minorHAnsi" w:cstheme="minorHAnsi"/>
                <w:color w:val="000000"/>
                <w:szCs w:val="22"/>
              </w:rPr>
            </w:pPr>
            <w:r>
              <w:rPr>
                <w:rFonts w:asciiTheme="minorHAnsi" w:hAnsiTheme="minorHAnsi" w:cstheme="minorHAnsi"/>
                <w:color w:val="000000"/>
                <w:szCs w:val="22"/>
              </w:rPr>
              <w:t>ΝΑΙ</w:t>
            </w:r>
          </w:p>
        </w:tc>
        <w:tc>
          <w:tcPr>
            <w:tcW w:w="1204" w:type="dxa"/>
            <w:tcBorders>
              <w:top w:val="single" w:sz="4" w:space="0" w:color="000000"/>
              <w:left w:val="single" w:sz="4" w:space="0" w:color="000000"/>
              <w:bottom w:val="single" w:sz="4" w:space="0" w:color="000000"/>
            </w:tcBorders>
            <w:shd w:val="clear" w:color="auto" w:fill="FFFFFF"/>
          </w:tcPr>
          <w:p w14:paraId="01DE7D5A" w14:textId="77777777" w:rsidR="007265E2" w:rsidRDefault="007265E2">
            <w:pPr>
              <w:widowControl w:val="0"/>
              <w:snapToGrid w:val="0"/>
              <w:ind w:left="252"/>
              <w:rPr>
                <w:rFonts w:asciiTheme="minorHAnsi" w:hAnsiTheme="minorHAnsi" w:cstheme="minorHAnsi"/>
                <w:szCs w:val="22"/>
              </w:rPr>
            </w:pPr>
          </w:p>
        </w:tc>
        <w:tc>
          <w:tcPr>
            <w:tcW w:w="15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E7D5B" w14:textId="77777777" w:rsidR="007265E2" w:rsidRDefault="007265E2">
            <w:pPr>
              <w:widowControl w:val="0"/>
              <w:snapToGrid w:val="0"/>
              <w:ind w:left="252"/>
              <w:jc w:val="center"/>
              <w:rPr>
                <w:rFonts w:asciiTheme="minorHAnsi" w:hAnsiTheme="minorHAnsi" w:cstheme="minorHAnsi"/>
                <w:strike/>
                <w:color w:val="000000"/>
                <w:szCs w:val="22"/>
              </w:rPr>
            </w:pPr>
          </w:p>
        </w:tc>
      </w:tr>
      <w:tr w:rsidR="007265E2" w14:paraId="01DE7D67" w14:textId="77777777">
        <w:trPr>
          <w:trHeight w:val="567"/>
        </w:trPr>
        <w:tc>
          <w:tcPr>
            <w:tcW w:w="7190" w:type="dxa"/>
            <w:tcBorders>
              <w:top w:val="single" w:sz="4" w:space="0" w:color="000000"/>
              <w:left w:val="single" w:sz="4" w:space="0" w:color="000000"/>
              <w:bottom w:val="single" w:sz="4" w:space="0" w:color="000000"/>
            </w:tcBorders>
            <w:shd w:val="clear" w:color="auto" w:fill="FFFFFF"/>
          </w:tcPr>
          <w:p w14:paraId="01DE7D5D" w14:textId="77777777" w:rsidR="007265E2" w:rsidRDefault="002A31DB">
            <w:pPr>
              <w:pStyle w:val="5"/>
              <w:widowControl w:val="0"/>
              <w:numPr>
                <w:ilvl w:val="0"/>
                <w:numId w:val="62"/>
              </w:numPr>
              <w:spacing w:before="0"/>
              <w:ind w:left="357" w:right="187" w:hanging="357"/>
              <w:rPr>
                <w:rFonts w:asciiTheme="minorHAnsi" w:eastAsia="Tahoma" w:hAnsiTheme="minorHAnsi" w:cstheme="minorHAnsi"/>
                <w:i/>
                <w:iCs w:val="0"/>
                <w:szCs w:val="22"/>
              </w:rPr>
            </w:pPr>
            <w:r>
              <w:rPr>
                <w:rFonts w:asciiTheme="minorHAnsi" w:eastAsia="Tahoma" w:hAnsiTheme="minorHAnsi" w:cstheme="minorHAnsi"/>
                <w:i/>
                <w:iCs w:val="0"/>
                <w:szCs w:val="22"/>
              </w:rPr>
              <w:lastRenderedPageBreak/>
              <w:t>Επιστροφή Εξοπλισμού</w:t>
            </w:r>
          </w:p>
          <w:p w14:paraId="01DE7D5E" w14:textId="77777777" w:rsidR="007265E2" w:rsidRDefault="002A31DB">
            <w:pPr>
              <w:widowControl w:val="0"/>
              <w:ind w:right="186" w:firstLine="720"/>
              <w:rPr>
                <w:rFonts w:asciiTheme="minorHAnsi" w:eastAsia="Tahoma" w:hAnsiTheme="minorHAnsi" w:cstheme="minorHAnsi"/>
                <w:bCs/>
                <w:szCs w:val="22"/>
              </w:rPr>
            </w:pPr>
            <w:r>
              <w:rPr>
                <w:rFonts w:asciiTheme="minorHAnsi" w:eastAsia="Tahoma" w:hAnsiTheme="minorHAnsi" w:cstheme="minorHAnsi"/>
                <w:bCs/>
                <w:szCs w:val="22"/>
              </w:rPr>
              <w:t>Μετά τη λήξη της διάρκειας της μίσθωσης, εάν ο μισθωτής δεν ασκήσει τα οριζόμενα στα άρθρα 8 &amp; 9 των ΓΕΝΙΚΩΝ ΟΡΩΝ για αγορά του εξοπλισμού, είναι υποχρεωμένος με δαπάνη του να επιστρέψει και παραδώσει αυτόν στην Εκμισθώτρια.</w:t>
            </w:r>
          </w:p>
          <w:p w14:paraId="01DE7D5F" w14:textId="77777777" w:rsidR="007265E2" w:rsidRDefault="007265E2">
            <w:pPr>
              <w:widowControl w:val="0"/>
              <w:ind w:right="186" w:firstLine="720"/>
              <w:rPr>
                <w:rFonts w:asciiTheme="minorHAnsi" w:eastAsia="Tahoma" w:hAnsiTheme="minorHAnsi" w:cstheme="minorHAnsi"/>
                <w:bCs/>
                <w:sz w:val="12"/>
                <w:szCs w:val="12"/>
              </w:rPr>
            </w:pPr>
          </w:p>
          <w:p w14:paraId="01DE7D60" w14:textId="77777777" w:rsidR="007265E2" w:rsidRDefault="002A31DB">
            <w:pPr>
              <w:pStyle w:val="5"/>
              <w:widowControl w:val="0"/>
              <w:numPr>
                <w:ilvl w:val="1"/>
                <w:numId w:val="62"/>
              </w:numPr>
              <w:tabs>
                <w:tab w:val="left" w:pos="1248"/>
              </w:tabs>
              <w:spacing w:before="0" w:after="0"/>
              <w:ind w:left="1106" w:right="186" w:hanging="360"/>
              <w:rPr>
                <w:rFonts w:asciiTheme="minorHAnsi" w:eastAsia="Tahoma" w:hAnsiTheme="minorHAnsi" w:cstheme="minorHAnsi"/>
                <w:i/>
                <w:iCs w:val="0"/>
                <w:szCs w:val="22"/>
              </w:rPr>
            </w:pPr>
            <w:r>
              <w:rPr>
                <w:rFonts w:asciiTheme="minorHAnsi" w:eastAsia="Tahoma" w:hAnsiTheme="minorHAnsi" w:cstheme="minorHAnsi"/>
                <w:i/>
                <w:iCs w:val="0"/>
                <w:szCs w:val="22"/>
              </w:rPr>
              <w:t>Λοιποί ΄Οροι</w:t>
            </w:r>
          </w:p>
          <w:p w14:paraId="01DE7D61" w14:textId="77777777" w:rsidR="007265E2" w:rsidRDefault="002A31DB">
            <w:pPr>
              <w:pStyle w:val="af7"/>
              <w:widowControl w:val="0"/>
              <w:numPr>
                <w:ilvl w:val="0"/>
                <w:numId w:val="63"/>
              </w:numPr>
              <w:ind w:right="186"/>
              <w:contextualSpacing w:val="0"/>
              <w:rPr>
                <w:rFonts w:asciiTheme="minorHAnsi" w:eastAsia="Tahoma" w:hAnsiTheme="minorHAnsi" w:cstheme="minorHAnsi"/>
                <w:bCs/>
                <w:szCs w:val="22"/>
              </w:rPr>
            </w:pPr>
            <w:r>
              <w:rPr>
                <w:rFonts w:asciiTheme="minorHAnsi" w:eastAsia="Tahoma" w:hAnsiTheme="minorHAnsi" w:cstheme="minorHAnsi"/>
                <w:bCs/>
                <w:szCs w:val="22"/>
              </w:rPr>
              <w:t>Στην περίπτωση που εκμισθωτής ανακηρυχτεί προμηθευτής και όχι εταιρεία χρηματοδοτικής μίσθωσης, ο οποίος (προμηθευτής) για την εκτέλεση της σύμβασης θα συνεργασθεί με εταιρεία χρηματοδοτικής μίσθωσης, θα πρέπει να προσκομίσει υπεύθυνη δήλωση/ βεβαίωση της εταιρείας χρηματοδοτικής μίσθωσης με την οποία η εταιρεία χρηματοδοτικής μίσθωσης θα δηλώνει ότι:</w:t>
            </w:r>
          </w:p>
          <w:p w14:paraId="01DE7D62" w14:textId="77777777" w:rsidR="007265E2" w:rsidRDefault="002A31DB">
            <w:pPr>
              <w:pStyle w:val="af7"/>
              <w:widowControl w:val="0"/>
              <w:numPr>
                <w:ilvl w:val="0"/>
                <w:numId w:val="64"/>
              </w:numPr>
              <w:spacing w:before="40"/>
              <w:ind w:left="1673" w:right="186"/>
              <w:contextualSpacing w:val="0"/>
              <w:rPr>
                <w:rFonts w:asciiTheme="minorHAnsi" w:eastAsia="Tahoma" w:hAnsiTheme="minorHAnsi" w:cstheme="minorHAnsi"/>
                <w:bCs/>
                <w:szCs w:val="22"/>
              </w:rPr>
            </w:pPr>
            <w:r>
              <w:rPr>
                <w:rFonts w:asciiTheme="minorHAnsi" w:eastAsia="Tahoma" w:hAnsiTheme="minorHAnsi" w:cstheme="minorHAnsi"/>
                <w:bCs/>
                <w:szCs w:val="22"/>
              </w:rPr>
              <w:t>Αποδέχεται τον όρο που προβλέπεται στα άρθρα 8 &amp; 9 των ΓΕΝΙΚΩΝ ΟΡΩΝ περί δικαιώματος του Δήμου Θεσσαλονίκης για αγορά του εξοπλισμού (είτε κατά τη λήξη της χρηματοδοτικής μίσθωσης είτε πρόωρα) παραιτούμενος εκ των προτέρων κάθε δικαιώματος να προβάλλει ένσταση ή αντίρρηση στην εν λόγω μεταβίβαση του εξοπλισμού από τον Ανάδοχο  στον Δήμο Θεσσαλονίκης.</w:t>
            </w:r>
          </w:p>
          <w:p w14:paraId="01DE7D63" w14:textId="77777777" w:rsidR="007265E2" w:rsidRDefault="002A31DB">
            <w:pPr>
              <w:pStyle w:val="af7"/>
              <w:widowControl w:val="0"/>
              <w:numPr>
                <w:ilvl w:val="0"/>
                <w:numId w:val="63"/>
              </w:numPr>
              <w:spacing w:before="60"/>
              <w:ind w:left="1134" w:right="186" w:hanging="357"/>
              <w:contextualSpacing w:val="0"/>
              <w:rPr>
                <w:rFonts w:asciiTheme="minorHAnsi" w:hAnsiTheme="minorHAnsi" w:cstheme="minorHAnsi"/>
                <w:b/>
                <w:bCs/>
                <w:color w:val="000000"/>
                <w:szCs w:val="22"/>
              </w:rPr>
            </w:pPr>
            <w:r>
              <w:rPr>
                <w:rFonts w:asciiTheme="minorHAnsi" w:eastAsia="Tahoma" w:hAnsiTheme="minorHAnsi" w:cstheme="minorHAnsi"/>
                <w:bCs/>
                <w:szCs w:val="22"/>
              </w:rPr>
              <w:t>Στην ως άνω υπό 1</w:t>
            </w:r>
            <w:r>
              <w:rPr>
                <w:rFonts w:asciiTheme="minorHAnsi" w:eastAsia="Tahoma" w:hAnsiTheme="minorHAnsi" w:cstheme="minorHAnsi"/>
                <w:bCs/>
                <w:szCs w:val="22"/>
                <w:lang w:val="en-US"/>
              </w:rPr>
              <w:t>a</w:t>
            </w:r>
            <w:r>
              <w:rPr>
                <w:rFonts w:asciiTheme="minorHAnsi" w:eastAsia="Tahoma" w:hAnsiTheme="minorHAnsi" w:cstheme="minorHAnsi"/>
                <w:bCs/>
                <w:szCs w:val="22"/>
              </w:rPr>
              <w:t xml:space="preserve"> περίπτωση ο Εκμισθωτής θα πρέπει να δηλώσει στην καταρτισθησόμενη σύμβαση με τον  Δήμο Θεσσαλονίκης ότι παραιτείται  εκ  των  προτέρων  κάθε  δικαιώματος καταγγελίας  της σύμβασης χρηματοδοτικής  μίσθωσης  που  τον  συνδέει  με  την  εταιρεία  χρηματοδοτικής  μίσθωσης  ώστε  να μην κινδυνεύει με κατάλυση ο συμβατικός δεσμός μεταξύ του Δήμου Θεσσαλονίκης και του Εκμισθωτή. Σε περίπτωση μη τήρησης της ως άνω δέσμευσης του Εκμισθωτή καθώς και σε περίπτωση λύσης της σύμβασης χρηματοδοτικής μίσθωσης μεταξύ Εκμισθωτή και εταιρείας χρηματοδοτικής μίσθωσης λόγω μη τήρησης ή πλημμελούς τήρησης εκ μέρους του Εκμισθωτή, αυτός επιβαρύνεται από όλες τις απορρέουσες από τη σύμβαση υποχρεώσεις.</w:t>
            </w:r>
          </w:p>
        </w:tc>
        <w:tc>
          <w:tcPr>
            <w:tcW w:w="986" w:type="dxa"/>
            <w:tcBorders>
              <w:top w:val="single" w:sz="4" w:space="0" w:color="000000"/>
              <w:left w:val="single" w:sz="4" w:space="0" w:color="000000"/>
              <w:bottom w:val="single" w:sz="4" w:space="0" w:color="000000"/>
            </w:tcBorders>
            <w:shd w:val="clear" w:color="auto" w:fill="FFFFFF"/>
            <w:vAlign w:val="center"/>
          </w:tcPr>
          <w:p w14:paraId="01DE7D64" w14:textId="77777777" w:rsidR="007265E2" w:rsidRDefault="002A31DB">
            <w:pPr>
              <w:widowControl w:val="0"/>
              <w:snapToGrid w:val="0"/>
              <w:ind w:left="252"/>
              <w:jc w:val="center"/>
              <w:rPr>
                <w:rFonts w:asciiTheme="minorHAnsi" w:hAnsiTheme="minorHAnsi" w:cstheme="minorHAnsi"/>
                <w:color w:val="000000"/>
                <w:szCs w:val="22"/>
              </w:rPr>
            </w:pPr>
            <w:r>
              <w:rPr>
                <w:rFonts w:asciiTheme="minorHAnsi" w:hAnsiTheme="minorHAnsi" w:cstheme="minorHAnsi"/>
                <w:color w:val="000000"/>
                <w:szCs w:val="22"/>
              </w:rPr>
              <w:t>ΝΑΙ</w:t>
            </w:r>
          </w:p>
        </w:tc>
        <w:tc>
          <w:tcPr>
            <w:tcW w:w="1204" w:type="dxa"/>
            <w:tcBorders>
              <w:top w:val="single" w:sz="4" w:space="0" w:color="000000"/>
              <w:left w:val="single" w:sz="4" w:space="0" w:color="000000"/>
              <w:bottom w:val="single" w:sz="4" w:space="0" w:color="000000"/>
            </w:tcBorders>
            <w:shd w:val="clear" w:color="auto" w:fill="FFFFFF"/>
          </w:tcPr>
          <w:p w14:paraId="01DE7D65" w14:textId="77777777" w:rsidR="007265E2" w:rsidRDefault="007265E2">
            <w:pPr>
              <w:widowControl w:val="0"/>
              <w:snapToGrid w:val="0"/>
              <w:ind w:left="252"/>
              <w:rPr>
                <w:rFonts w:asciiTheme="minorHAnsi" w:hAnsiTheme="minorHAnsi" w:cstheme="minorHAnsi"/>
                <w:szCs w:val="22"/>
              </w:rPr>
            </w:pPr>
          </w:p>
        </w:tc>
        <w:tc>
          <w:tcPr>
            <w:tcW w:w="15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E7D66" w14:textId="77777777" w:rsidR="007265E2" w:rsidRDefault="007265E2">
            <w:pPr>
              <w:widowControl w:val="0"/>
              <w:snapToGrid w:val="0"/>
              <w:ind w:left="252"/>
              <w:jc w:val="center"/>
              <w:rPr>
                <w:rFonts w:asciiTheme="minorHAnsi" w:hAnsiTheme="minorHAnsi" w:cstheme="minorHAnsi"/>
                <w:strike/>
                <w:color w:val="000000"/>
                <w:szCs w:val="22"/>
              </w:rPr>
            </w:pPr>
          </w:p>
        </w:tc>
      </w:tr>
      <w:tr w:rsidR="007265E2" w14:paraId="01DE7D80" w14:textId="77777777">
        <w:trPr>
          <w:trHeight w:val="567"/>
        </w:trPr>
        <w:tc>
          <w:tcPr>
            <w:tcW w:w="7190" w:type="dxa"/>
            <w:tcBorders>
              <w:top w:val="single" w:sz="4" w:space="0" w:color="000000"/>
              <w:left w:val="single" w:sz="4" w:space="0" w:color="000000"/>
              <w:bottom w:val="single" w:sz="4" w:space="0" w:color="000000"/>
            </w:tcBorders>
            <w:shd w:val="clear" w:color="auto" w:fill="FFFFFF"/>
          </w:tcPr>
          <w:p w14:paraId="01DE7D68" w14:textId="77777777" w:rsidR="007265E2" w:rsidRDefault="002A31DB">
            <w:pPr>
              <w:pStyle w:val="5"/>
              <w:widowControl w:val="0"/>
              <w:numPr>
                <w:ilvl w:val="0"/>
                <w:numId w:val="65"/>
              </w:numPr>
              <w:spacing w:before="0"/>
              <w:ind w:left="357" w:right="187" w:hanging="357"/>
              <w:rPr>
                <w:rFonts w:asciiTheme="minorHAnsi" w:eastAsia="Tahoma" w:hAnsiTheme="minorHAnsi" w:cstheme="minorHAnsi"/>
                <w:i/>
                <w:iCs w:val="0"/>
                <w:szCs w:val="22"/>
              </w:rPr>
            </w:pPr>
            <w:r>
              <w:rPr>
                <w:rFonts w:asciiTheme="minorHAnsi" w:eastAsia="Tahoma" w:hAnsiTheme="minorHAnsi" w:cstheme="minorHAnsi"/>
                <w:i/>
                <w:iCs w:val="0"/>
                <w:szCs w:val="22"/>
              </w:rPr>
              <w:t>Δικαιολογητικά τεχνικής προσφοράς</w:t>
            </w:r>
          </w:p>
          <w:p w14:paraId="01DE7D69" w14:textId="77777777" w:rsidR="007265E2" w:rsidRDefault="002A31DB">
            <w:pPr>
              <w:widowControl w:val="0"/>
              <w:spacing w:after="60"/>
              <w:ind w:right="187" w:firstLine="720"/>
              <w:rPr>
                <w:rFonts w:asciiTheme="minorHAnsi" w:eastAsia="Tahoma" w:hAnsiTheme="minorHAnsi" w:cstheme="minorHAnsi"/>
                <w:bCs/>
                <w:szCs w:val="22"/>
              </w:rPr>
            </w:pPr>
            <w:r>
              <w:rPr>
                <w:rFonts w:asciiTheme="minorHAnsi" w:eastAsia="Tahoma" w:hAnsiTheme="minorHAnsi" w:cstheme="minorHAnsi"/>
                <w:bCs/>
                <w:szCs w:val="22"/>
              </w:rPr>
              <w:t>Η τεχνική προσφορά των συμμετεχόντων θα περιλαμβάνει και τα ακόλουθα:</w:t>
            </w:r>
          </w:p>
          <w:p w14:paraId="01DE7D6A" w14:textId="77777777" w:rsidR="007265E2" w:rsidRDefault="002A31DB">
            <w:pPr>
              <w:pStyle w:val="af7"/>
              <w:widowControl w:val="0"/>
              <w:numPr>
                <w:ilvl w:val="0"/>
                <w:numId w:val="66"/>
              </w:numPr>
              <w:spacing w:before="60"/>
              <w:ind w:right="187"/>
              <w:contextualSpacing w:val="0"/>
              <w:rPr>
                <w:rFonts w:asciiTheme="minorHAnsi" w:eastAsia="Tahoma" w:hAnsiTheme="minorHAnsi" w:cstheme="minorHAnsi"/>
                <w:bCs/>
                <w:szCs w:val="22"/>
              </w:rPr>
            </w:pPr>
            <w:r>
              <w:rPr>
                <w:rFonts w:asciiTheme="minorHAnsi" w:eastAsia="Tahoma" w:hAnsiTheme="minorHAnsi" w:cstheme="minorHAnsi"/>
                <w:bCs/>
                <w:szCs w:val="22"/>
              </w:rPr>
              <w:t>Υπεύθυνη δήλωση ότι αποδέχονται πλήρως και ανεπιφύλακτα όλους τους όρους της διακήρυξης, και ότι η τεχνική τους προσφορά συμμορφώνεται πλήρως με τις τεχνικές προδιαγραφές και τεχνικές απαιτήσεις του τεύχους των ΤΕΧΝΙΚΩΝ ΠΡΟΔΙΑΓΡΑΦΩΝ χωρίς καμία απολύτως απόκλιση.</w:t>
            </w:r>
          </w:p>
          <w:p w14:paraId="01DE7D6B" w14:textId="77777777" w:rsidR="007265E2" w:rsidRDefault="002A31DB">
            <w:pPr>
              <w:pStyle w:val="af7"/>
              <w:widowControl w:val="0"/>
              <w:numPr>
                <w:ilvl w:val="0"/>
                <w:numId w:val="66"/>
              </w:numPr>
              <w:spacing w:before="60"/>
              <w:ind w:left="714" w:right="187" w:hanging="357"/>
              <w:contextualSpacing w:val="0"/>
              <w:rPr>
                <w:rFonts w:asciiTheme="minorHAnsi" w:eastAsia="Tahoma" w:hAnsiTheme="minorHAnsi" w:cstheme="minorHAnsi"/>
                <w:bCs/>
                <w:szCs w:val="22"/>
              </w:rPr>
            </w:pPr>
            <w:r>
              <w:rPr>
                <w:rFonts w:asciiTheme="minorHAnsi" w:eastAsia="Tahoma" w:hAnsiTheme="minorHAnsi" w:cstheme="minorHAnsi"/>
                <w:bCs/>
                <w:szCs w:val="22"/>
              </w:rPr>
              <w:t>Υπεύθυνη δήλωση εγγύησης καλής λειτουργίας τουλάχιστον πέντε (5) έτη για το πλήρες όχημα (η εγγύηση θα πρέπει να είναι ανεξάρτητη από τα προβλεπόμενα σε οποιαδήποτε εργοστασιακή εγγύηση και να καλύπτει, χωρίς καμία επιπλέον επιβάρυνση του Αγοραστή, την αντικατάσταση ή επιδιόρθωση οποιασδήποτε βλάβης ή φθοράς συμβεί, μη οφειλόμενης σε κακό χειρισμό) (Χωρίς εφαρμογή λόγω leasing).</w:t>
            </w:r>
          </w:p>
          <w:p w14:paraId="01DE7D6C" w14:textId="77777777" w:rsidR="007265E2" w:rsidRDefault="002A31DB">
            <w:pPr>
              <w:pStyle w:val="af7"/>
              <w:widowControl w:val="0"/>
              <w:numPr>
                <w:ilvl w:val="0"/>
                <w:numId w:val="66"/>
              </w:numPr>
              <w:spacing w:before="60"/>
              <w:ind w:left="714" w:right="187" w:hanging="357"/>
              <w:contextualSpacing w:val="0"/>
              <w:rPr>
                <w:rFonts w:asciiTheme="minorHAnsi" w:eastAsia="Tahoma" w:hAnsiTheme="minorHAnsi" w:cstheme="minorHAnsi"/>
                <w:bCs/>
                <w:szCs w:val="22"/>
              </w:rPr>
            </w:pPr>
            <w:r>
              <w:rPr>
                <w:rFonts w:asciiTheme="minorHAnsi" w:eastAsia="Tahoma" w:hAnsiTheme="minorHAnsi" w:cstheme="minorHAnsi"/>
                <w:bCs/>
                <w:szCs w:val="22"/>
              </w:rPr>
              <w:t>Υπεύθυνη δήλωση εγγύησης αντισκωριακής προστασίας τουλάχιστον 5 έτη.</w:t>
            </w:r>
          </w:p>
          <w:p w14:paraId="01DE7D6D" w14:textId="77777777" w:rsidR="007265E2" w:rsidRDefault="002A31DB">
            <w:pPr>
              <w:pStyle w:val="af7"/>
              <w:widowControl w:val="0"/>
              <w:numPr>
                <w:ilvl w:val="0"/>
                <w:numId w:val="66"/>
              </w:numPr>
              <w:spacing w:before="60"/>
              <w:ind w:left="714" w:right="187" w:hanging="357"/>
              <w:contextualSpacing w:val="0"/>
              <w:rPr>
                <w:rFonts w:asciiTheme="minorHAnsi" w:eastAsia="Tahoma" w:hAnsiTheme="minorHAnsi" w:cstheme="minorHAnsi"/>
                <w:bCs/>
                <w:szCs w:val="22"/>
              </w:rPr>
            </w:pPr>
            <w:r>
              <w:rPr>
                <w:rFonts w:asciiTheme="minorHAnsi" w:eastAsia="Tahoma" w:hAnsiTheme="minorHAnsi" w:cstheme="minorHAnsi"/>
                <w:bCs/>
                <w:szCs w:val="22"/>
              </w:rPr>
              <w:t xml:space="preserve">Υπεύθυνη δήλωση παροχής ανταλλακτικών τουλάχιστον για 10 έτη. </w:t>
            </w:r>
            <w:r>
              <w:rPr>
                <w:rFonts w:asciiTheme="minorHAnsi" w:eastAsia="Tahoma" w:hAnsiTheme="minorHAnsi" w:cstheme="minorHAnsi"/>
                <w:bCs/>
                <w:szCs w:val="22"/>
              </w:rPr>
              <w:lastRenderedPageBreak/>
              <w:t>Το διάστημα παράδοσης των ζητούμενων κάθε φορά ανταλλακτικών θα είναι μικρότερο από 10 ημερολογιακές ημέρες.</w:t>
            </w:r>
          </w:p>
          <w:p w14:paraId="01DE7D6E" w14:textId="77777777" w:rsidR="007265E2" w:rsidRDefault="002A31DB">
            <w:pPr>
              <w:pStyle w:val="af7"/>
              <w:widowControl w:val="0"/>
              <w:numPr>
                <w:ilvl w:val="0"/>
                <w:numId w:val="66"/>
              </w:numPr>
              <w:spacing w:before="60"/>
              <w:ind w:left="714" w:right="187" w:hanging="357"/>
              <w:contextualSpacing w:val="0"/>
              <w:rPr>
                <w:rFonts w:asciiTheme="minorHAnsi" w:eastAsia="Tahoma" w:hAnsiTheme="minorHAnsi" w:cstheme="minorHAnsi"/>
                <w:bCs/>
                <w:szCs w:val="22"/>
              </w:rPr>
            </w:pPr>
            <w:r>
              <w:rPr>
                <w:rFonts w:asciiTheme="minorHAnsi" w:eastAsia="Tahoma" w:hAnsiTheme="minorHAnsi" w:cstheme="minorHAnsi"/>
                <w:bCs/>
                <w:szCs w:val="22"/>
              </w:rPr>
              <w:t xml:space="preserve">Υπεύθυνη δήλωση </w:t>
            </w:r>
            <w:r>
              <w:rPr>
                <w:rFonts w:asciiTheme="minorHAnsi" w:eastAsia="Tahoma" w:hAnsiTheme="minorHAnsi" w:cstheme="minorHAnsi"/>
                <w:szCs w:val="22"/>
              </w:rPr>
              <w:t>του νόμιμου εκπροσώπου του εργοστασίου κατασκευής ή του επίσημου αντιπροσώπου στην Ελλάδα στο οποίο θα κατασκευαστούν τα υλικά</w:t>
            </w:r>
            <w:r>
              <w:rPr>
                <w:rFonts w:asciiTheme="minorHAnsi" w:eastAsia="Tahoma" w:hAnsiTheme="minorHAnsi" w:cstheme="minorHAnsi"/>
                <w:b/>
                <w:bCs/>
                <w:szCs w:val="22"/>
              </w:rPr>
              <w:t xml:space="preserve"> </w:t>
            </w:r>
            <w:r>
              <w:rPr>
                <w:rFonts w:asciiTheme="minorHAnsi" w:eastAsia="Tahoma" w:hAnsiTheme="minorHAnsi" w:cstheme="minorHAnsi"/>
                <w:bCs/>
                <w:szCs w:val="22"/>
              </w:rPr>
              <w:t>(για την περίπτωση που μέρος του υπό προμήθεια υλικού θα κατασκευαστεί από τον διαγωνιζόμενο, η παραπάνω δήλωση αφορά το υπόλοιπο π.χ . πλαίσιο), στην οποία θα δηλώνει ότι:</w:t>
            </w:r>
          </w:p>
          <w:p w14:paraId="01DE7D6F" w14:textId="77777777" w:rsidR="007265E2" w:rsidRDefault="002A31DB">
            <w:pPr>
              <w:pStyle w:val="af7"/>
              <w:widowControl w:val="0"/>
              <w:numPr>
                <w:ilvl w:val="0"/>
                <w:numId w:val="67"/>
              </w:numPr>
              <w:spacing w:before="40"/>
              <w:ind w:left="1248" w:right="186"/>
              <w:contextualSpacing w:val="0"/>
              <w:rPr>
                <w:rFonts w:asciiTheme="minorHAnsi" w:eastAsia="Tahoma" w:hAnsiTheme="minorHAnsi" w:cstheme="minorHAnsi"/>
                <w:bCs/>
                <w:szCs w:val="22"/>
              </w:rPr>
            </w:pPr>
            <w:r>
              <w:rPr>
                <w:rFonts w:asciiTheme="minorHAnsi" w:eastAsia="Tahoma" w:hAnsiTheme="minorHAnsi" w:cstheme="minorHAnsi"/>
                <w:bCs/>
                <w:szCs w:val="22"/>
              </w:rPr>
              <w:t>αποδέχεται την εκτέλεση της συγκεκριμένης υπηρεσίας σε περίπτωση κατακύρωσης της υπηρεσίας στον διαγωνιζόμενο.</w:t>
            </w:r>
          </w:p>
          <w:p w14:paraId="01DE7D70" w14:textId="77777777" w:rsidR="007265E2" w:rsidRDefault="002A31DB">
            <w:pPr>
              <w:pStyle w:val="af7"/>
              <w:widowControl w:val="0"/>
              <w:numPr>
                <w:ilvl w:val="0"/>
                <w:numId w:val="67"/>
              </w:numPr>
              <w:spacing w:before="40"/>
              <w:ind w:left="1248" w:right="186" w:hanging="357"/>
              <w:contextualSpacing w:val="0"/>
              <w:rPr>
                <w:rFonts w:asciiTheme="minorHAnsi" w:eastAsia="Tahoma" w:hAnsiTheme="minorHAnsi" w:cstheme="minorHAnsi"/>
                <w:bCs/>
                <w:szCs w:val="22"/>
              </w:rPr>
            </w:pPr>
            <w:r>
              <w:rPr>
                <w:rFonts w:asciiTheme="minorHAnsi" w:eastAsia="Tahoma" w:hAnsiTheme="minorHAnsi" w:cstheme="minorHAnsi"/>
                <w:bCs/>
                <w:szCs w:val="22"/>
              </w:rPr>
              <w:t>θα καλύψει τον Δήμο με ανταλλακτικά τουλάχιστον επί 10 έτη, ακόμη και απευθείας αν αυτό κριθεί σκόπιμο.</w:t>
            </w:r>
          </w:p>
          <w:p w14:paraId="01DE7D71" w14:textId="77777777" w:rsidR="007265E2" w:rsidRDefault="002A31DB">
            <w:pPr>
              <w:pStyle w:val="af7"/>
              <w:widowControl w:val="0"/>
              <w:numPr>
                <w:ilvl w:val="0"/>
                <w:numId w:val="67"/>
              </w:numPr>
              <w:spacing w:before="40"/>
              <w:ind w:left="1248" w:right="186" w:hanging="357"/>
              <w:contextualSpacing w:val="0"/>
              <w:rPr>
                <w:rFonts w:asciiTheme="minorHAnsi" w:eastAsia="Tahoma" w:hAnsiTheme="minorHAnsi" w:cstheme="minorHAnsi"/>
                <w:bCs/>
                <w:szCs w:val="22"/>
              </w:rPr>
            </w:pPr>
            <w:r>
              <w:rPr>
                <w:rFonts w:asciiTheme="minorHAnsi" w:eastAsia="Tahoma" w:hAnsiTheme="minorHAnsi" w:cstheme="minorHAnsi"/>
                <w:bCs/>
                <w:szCs w:val="22"/>
              </w:rPr>
              <w:t>θα καλύψει τον Δήμο με την προσφερόμενη εγγύηση ακόμη και απευθείας αν αυτό απαιτηθεί.</w:t>
            </w:r>
          </w:p>
          <w:p w14:paraId="01DE7D72" w14:textId="77777777" w:rsidR="007265E2" w:rsidRDefault="002A31DB">
            <w:pPr>
              <w:pStyle w:val="af7"/>
              <w:widowControl w:val="0"/>
              <w:numPr>
                <w:ilvl w:val="0"/>
                <w:numId w:val="66"/>
              </w:numPr>
              <w:spacing w:before="60"/>
              <w:ind w:left="714" w:right="186" w:hanging="357"/>
              <w:contextualSpacing w:val="0"/>
              <w:rPr>
                <w:rFonts w:asciiTheme="minorHAnsi" w:eastAsia="Tahoma" w:hAnsiTheme="minorHAnsi" w:cstheme="minorHAnsi"/>
                <w:bCs/>
                <w:szCs w:val="22"/>
              </w:rPr>
            </w:pPr>
            <w:r>
              <w:rPr>
                <w:rFonts w:asciiTheme="minorHAnsi" w:eastAsia="Tahoma" w:hAnsiTheme="minorHAnsi" w:cstheme="minorHAnsi"/>
                <w:bCs/>
                <w:szCs w:val="22"/>
              </w:rPr>
              <w:t xml:space="preserve">Φωτοαντίγραφο της άδειας λειτουργίας του εξοσιοδοτημένου συνεργείου συντήρησης &amp; επισκευών στην Ελλάδα. </w:t>
            </w:r>
          </w:p>
          <w:p w14:paraId="01DE7D73" w14:textId="77777777" w:rsidR="007265E2" w:rsidRDefault="002A31DB">
            <w:pPr>
              <w:pStyle w:val="af7"/>
              <w:widowControl w:val="0"/>
              <w:numPr>
                <w:ilvl w:val="0"/>
                <w:numId w:val="66"/>
              </w:numPr>
              <w:spacing w:before="60"/>
              <w:ind w:left="714" w:right="186" w:hanging="357"/>
              <w:contextualSpacing w:val="0"/>
              <w:rPr>
                <w:rFonts w:asciiTheme="minorHAnsi" w:eastAsia="Tahoma" w:hAnsiTheme="minorHAnsi" w:cstheme="minorHAnsi"/>
                <w:bCs/>
                <w:szCs w:val="22"/>
              </w:rPr>
            </w:pPr>
            <w:r>
              <w:rPr>
                <w:rFonts w:asciiTheme="minorHAnsi" w:eastAsia="Tahoma" w:hAnsiTheme="minorHAnsi" w:cstheme="minorHAnsi"/>
                <w:bCs/>
                <w:szCs w:val="22"/>
              </w:rPr>
              <w:t>Υπεύθυνη δήλωση με την οποία ο ανάδοχος δεσμεύεται για την παροχή εκπαίδευσης στο προσωπικό του Δήμου Θεσσαλονίκης, η οποία θα ξεκινήσει κατά την ημερομηνία παραλαβής των οχημάτων με βάση τα σχετικά έντυπα του κατασκευαστή. Ως ελάχιστη αποδεκτή διάρκεια εκπαίδευσης του προσωπικού νοείται η εκπαίδευση:</w:t>
            </w:r>
          </w:p>
          <w:p w14:paraId="01DE7D74" w14:textId="77777777" w:rsidR="007265E2" w:rsidRDefault="002A31DB">
            <w:pPr>
              <w:pStyle w:val="af7"/>
              <w:widowControl w:val="0"/>
              <w:numPr>
                <w:ilvl w:val="0"/>
                <w:numId w:val="24"/>
              </w:numPr>
              <w:spacing w:before="40"/>
              <w:ind w:left="1106" w:right="186" w:hanging="215"/>
              <w:contextualSpacing w:val="0"/>
              <w:rPr>
                <w:rFonts w:asciiTheme="minorHAnsi" w:eastAsia="Tahoma" w:hAnsiTheme="minorHAnsi" w:cstheme="minorHAnsi"/>
                <w:bCs/>
                <w:szCs w:val="22"/>
              </w:rPr>
            </w:pPr>
            <w:r>
              <w:rPr>
                <w:rFonts w:asciiTheme="minorHAnsi" w:eastAsia="Tahoma" w:hAnsiTheme="minorHAnsi" w:cstheme="minorHAnsi"/>
                <w:bCs/>
                <w:szCs w:val="22"/>
              </w:rPr>
              <w:t>Δύο (2) οδηγών, διάρκειας τεσσάρων (4) ωρών έκαστος και</w:t>
            </w:r>
          </w:p>
          <w:p w14:paraId="01DE7D75" w14:textId="77777777" w:rsidR="007265E2" w:rsidRDefault="002A31DB">
            <w:pPr>
              <w:pStyle w:val="af7"/>
              <w:widowControl w:val="0"/>
              <w:numPr>
                <w:ilvl w:val="0"/>
                <w:numId w:val="24"/>
              </w:numPr>
              <w:spacing w:before="40"/>
              <w:ind w:left="1106" w:right="186" w:hanging="215"/>
              <w:contextualSpacing w:val="0"/>
              <w:rPr>
                <w:rFonts w:asciiTheme="minorHAnsi" w:eastAsia="Tahoma" w:hAnsiTheme="minorHAnsi" w:cstheme="minorHAnsi"/>
                <w:bCs/>
                <w:szCs w:val="22"/>
              </w:rPr>
            </w:pPr>
            <w:r>
              <w:rPr>
                <w:rFonts w:asciiTheme="minorHAnsi" w:eastAsia="Tahoma" w:hAnsiTheme="minorHAnsi" w:cstheme="minorHAnsi"/>
                <w:bCs/>
                <w:szCs w:val="22"/>
              </w:rPr>
              <w:t>Δύο (2) τεχνικών, διάρκειας δέκα (10) ωρών έκαστος. Στην εκπαίδευση των τεχνικών θα περιλαμβάνεται και εκπαίδευση στη χρήση του διαγνωστικού εργαλείου OBD2.</w:t>
            </w:r>
          </w:p>
          <w:p w14:paraId="01DE7D76" w14:textId="77777777" w:rsidR="007265E2" w:rsidRDefault="002A31DB">
            <w:pPr>
              <w:widowControl w:val="0"/>
              <w:spacing w:before="120"/>
              <w:ind w:right="186" w:firstLine="720"/>
              <w:rPr>
                <w:rFonts w:asciiTheme="minorHAnsi" w:eastAsia="Tahoma" w:hAnsiTheme="minorHAnsi" w:cstheme="minorHAnsi"/>
                <w:bCs/>
                <w:szCs w:val="22"/>
              </w:rPr>
            </w:pPr>
            <w:r>
              <w:rPr>
                <w:rFonts w:asciiTheme="minorHAnsi" w:eastAsia="Tahoma" w:hAnsiTheme="minorHAnsi" w:cstheme="minorHAnsi"/>
                <w:bCs/>
                <w:szCs w:val="22"/>
              </w:rPr>
              <w:t>Οι συμμετέχοντες οικονομικοί φορείς θα καταθέσουν πιστοποιητικό της σειράς ISO 9001 ή ισοδύναμου πιστοποιητικού διασφάλισης ποιότητας, συναφές με την ιδιότητα για την οποία συμμετέχουν στον παρών διαγωνισμό (προμήθεια οχημάτων ή παροχή υπηρεσιών χρηματοδοτικής μίσθωσης). Σε περίπτωση κατάθεσης προσφοράς από σύμπραξη ή ένωση εταιρειών, τότε τουλάχιστον μια από αυτές θα πρέπει να διαθέτει το ανωτέρω πιστοποιητικό.</w:t>
            </w:r>
          </w:p>
          <w:p w14:paraId="01DE7D77" w14:textId="77777777" w:rsidR="007265E2" w:rsidRDefault="002A31DB">
            <w:pPr>
              <w:widowControl w:val="0"/>
              <w:spacing w:before="120"/>
              <w:ind w:right="187" w:firstLine="720"/>
              <w:rPr>
                <w:rFonts w:asciiTheme="minorHAnsi" w:eastAsia="Tahoma" w:hAnsiTheme="minorHAnsi" w:cstheme="minorHAnsi"/>
                <w:bCs/>
                <w:szCs w:val="22"/>
              </w:rPr>
            </w:pPr>
            <w:r>
              <w:rPr>
                <w:rFonts w:asciiTheme="minorHAnsi" w:eastAsia="Tahoma" w:hAnsiTheme="minorHAnsi" w:cstheme="minorHAnsi"/>
                <w:bCs/>
                <w:szCs w:val="22"/>
              </w:rPr>
              <w:t>Όσον αφορά στους κατασκευαστές των ειδών (πλαισίου και υπερκατασκευής), θα πρέπει να κατατεθούν τα ακόλουθα σε ισχύ πιστοποιητικά:</w:t>
            </w:r>
          </w:p>
          <w:p w14:paraId="01DE7D78" w14:textId="77777777" w:rsidR="007265E2" w:rsidRDefault="002A31DB">
            <w:pPr>
              <w:pStyle w:val="af7"/>
              <w:widowControl w:val="0"/>
              <w:numPr>
                <w:ilvl w:val="0"/>
                <w:numId w:val="68"/>
              </w:numPr>
              <w:spacing w:before="60"/>
              <w:ind w:right="186"/>
              <w:contextualSpacing w:val="0"/>
              <w:rPr>
                <w:rFonts w:asciiTheme="minorHAnsi" w:eastAsia="Tahoma" w:hAnsiTheme="minorHAnsi" w:cstheme="minorHAnsi"/>
                <w:bCs/>
                <w:szCs w:val="22"/>
              </w:rPr>
            </w:pPr>
            <w:r>
              <w:rPr>
                <w:rFonts w:asciiTheme="minorHAnsi" w:eastAsia="Tahoma" w:hAnsiTheme="minorHAnsi" w:cstheme="minorHAnsi"/>
                <w:bCs/>
                <w:szCs w:val="22"/>
              </w:rPr>
              <w:t>Πιστοποιητικό ποιότητας της σειράς ISO 9001 ή ισοδύναμο, συναφές με την κατασκευή-παραγωγή-εμπορία ή για χρηματοδοτική μίσθωση του είδους για το οποίο οι οικονομικοί φορείς έχουν υποβάλλει προσφορά.</w:t>
            </w:r>
          </w:p>
          <w:p w14:paraId="01DE7D79" w14:textId="77777777" w:rsidR="007265E2" w:rsidRDefault="002A31DB">
            <w:pPr>
              <w:pStyle w:val="af7"/>
              <w:widowControl w:val="0"/>
              <w:numPr>
                <w:ilvl w:val="0"/>
                <w:numId w:val="68"/>
              </w:numPr>
              <w:spacing w:before="60"/>
              <w:ind w:left="714" w:right="186" w:hanging="357"/>
              <w:contextualSpacing w:val="0"/>
              <w:rPr>
                <w:rFonts w:asciiTheme="minorHAnsi" w:eastAsia="Tahoma" w:hAnsiTheme="minorHAnsi" w:cstheme="minorHAnsi"/>
                <w:bCs/>
                <w:szCs w:val="22"/>
              </w:rPr>
            </w:pPr>
            <w:r>
              <w:rPr>
                <w:rFonts w:asciiTheme="minorHAnsi" w:eastAsia="Tahoma" w:hAnsiTheme="minorHAnsi" w:cstheme="minorHAnsi"/>
                <w:bCs/>
                <w:szCs w:val="22"/>
              </w:rPr>
              <w:t>Πιστοποιητικό περιβαλλοντικής διαχείρισης της σειράς ISO 14001 ή ισοδύναμο, συναφές με την κατασκευή-παραγωγή-εμπορία ή για χρηματοδοτική μίσθωση του είδους για το οποίο οι οικονομικοί φορείς έχουν υποβάλλει προσφορά.</w:t>
            </w:r>
          </w:p>
          <w:p w14:paraId="01DE7D7A" w14:textId="77777777" w:rsidR="007265E2" w:rsidRDefault="002A31DB">
            <w:pPr>
              <w:widowControl w:val="0"/>
              <w:spacing w:before="120"/>
              <w:ind w:right="186" w:firstLine="720"/>
              <w:rPr>
                <w:rFonts w:asciiTheme="minorHAnsi" w:eastAsia="Tahoma" w:hAnsiTheme="minorHAnsi" w:cstheme="minorHAnsi"/>
                <w:bCs/>
                <w:szCs w:val="22"/>
              </w:rPr>
            </w:pPr>
            <w:r>
              <w:rPr>
                <w:rFonts w:asciiTheme="minorHAnsi" w:eastAsia="Tahoma" w:hAnsiTheme="minorHAnsi" w:cstheme="minorHAnsi"/>
                <w:bCs/>
                <w:szCs w:val="22"/>
              </w:rPr>
              <w:t>Τα πιστοποιητικά θα πρέπει να έχουν εκδοθεί από διαπιστευμένους από το Εθνικό Σύστημα Διαπίστευσης (ΕΣΥΔ) ή άλλο αντίστοιχο φορέα ή οργανισμό.</w:t>
            </w:r>
          </w:p>
          <w:p w14:paraId="01DE7D7B" w14:textId="77777777" w:rsidR="007265E2" w:rsidRDefault="002A31DB">
            <w:pPr>
              <w:widowControl w:val="0"/>
              <w:spacing w:before="120"/>
              <w:ind w:right="186" w:firstLine="720"/>
              <w:rPr>
                <w:rFonts w:asciiTheme="minorHAnsi" w:eastAsia="Tahoma" w:hAnsiTheme="minorHAnsi" w:cstheme="minorHAnsi"/>
                <w:bCs/>
                <w:szCs w:val="22"/>
              </w:rPr>
            </w:pPr>
            <w:r>
              <w:rPr>
                <w:rFonts w:asciiTheme="minorHAnsi" w:eastAsia="Tahoma" w:hAnsiTheme="minorHAnsi" w:cstheme="minorHAnsi"/>
                <w:bCs/>
                <w:szCs w:val="22"/>
              </w:rPr>
              <w:t xml:space="preserve">Επισημαίνεται ότι αναγνωρίζονται ισοδύναμα πιστοποιητικά σύμφωνα με το σύστημα οικολογικής διαχείρισης και ελέγχου (EMAS) της Ένωσης ή με άλλα συστήματα περιβαλλοντικής διαχείρισης που έχουν αναγνωριστεί, σύμφωνα με το άρθρο 45 του Κανονισμού (ΕΚ) αρ. 1221/2009 ή σε άλλα πρότυπα περιβαλλοντικής διαχείρισης βασιζόμενα σε αντίστοιχα </w:t>
            </w:r>
            <w:r>
              <w:rPr>
                <w:rFonts w:asciiTheme="minorHAnsi" w:eastAsia="Tahoma" w:hAnsiTheme="minorHAnsi" w:cstheme="minorHAnsi"/>
                <w:bCs/>
                <w:szCs w:val="22"/>
              </w:rPr>
              <w:lastRenderedPageBreak/>
              <w:t>ευρωπαϊκά ή διεθνή πρότυπα που έχουν εκδοθεί από διαπιστευμένους οργανισμούς.</w:t>
            </w:r>
          </w:p>
          <w:p w14:paraId="01DE7D7C" w14:textId="77777777" w:rsidR="007265E2" w:rsidRDefault="002A31DB">
            <w:pPr>
              <w:widowControl w:val="0"/>
              <w:spacing w:before="120"/>
              <w:ind w:right="187" w:firstLine="720"/>
              <w:rPr>
                <w:rFonts w:asciiTheme="minorHAnsi" w:hAnsiTheme="minorHAnsi" w:cstheme="minorHAnsi"/>
                <w:b/>
                <w:bCs/>
                <w:color w:val="000000"/>
                <w:szCs w:val="22"/>
              </w:rPr>
            </w:pPr>
            <w:r>
              <w:rPr>
                <w:rFonts w:asciiTheme="minorHAnsi" w:eastAsia="Tahoma" w:hAnsiTheme="minorHAnsi" w:cstheme="minorHAnsi"/>
                <w:bCs/>
                <w:szCs w:val="22"/>
              </w:rPr>
              <w:t>Τα προς παράδοση οχήματα θα πρέπει απαραιτήτως να φέρουν σήμανση CE, έγκριση τύπου κατά 2007/46/ΕΚ και να συνοδεύονται από δήλωση συμμόρφωσης ΕΕ, σύμφωνα με τις Ευρωπαϊκές Οδηγίες, που ισχύουν για την εν λόγω κατηγορία οχημάτων.</w:t>
            </w:r>
          </w:p>
        </w:tc>
        <w:tc>
          <w:tcPr>
            <w:tcW w:w="986" w:type="dxa"/>
            <w:tcBorders>
              <w:top w:val="single" w:sz="4" w:space="0" w:color="000000"/>
              <w:left w:val="single" w:sz="4" w:space="0" w:color="000000"/>
              <w:bottom w:val="single" w:sz="4" w:space="0" w:color="000000"/>
            </w:tcBorders>
            <w:shd w:val="clear" w:color="auto" w:fill="FFFFFF"/>
            <w:vAlign w:val="center"/>
          </w:tcPr>
          <w:p w14:paraId="01DE7D7D" w14:textId="77777777" w:rsidR="007265E2" w:rsidRDefault="002A31DB">
            <w:pPr>
              <w:widowControl w:val="0"/>
              <w:snapToGrid w:val="0"/>
              <w:ind w:left="252"/>
              <w:jc w:val="center"/>
              <w:rPr>
                <w:rFonts w:asciiTheme="minorHAnsi" w:hAnsiTheme="minorHAnsi" w:cstheme="minorHAnsi"/>
                <w:color w:val="000000"/>
                <w:szCs w:val="22"/>
              </w:rPr>
            </w:pPr>
            <w:r>
              <w:rPr>
                <w:rFonts w:asciiTheme="minorHAnsi" w:hAnsiTheme="minorHAnsi" w:cstheme="minorHAnsi"/>
                <w:color w:val="000000"/>
                <w:szCs w:val="22"/>
              </w:rPr>
              <w:lastRenderedPageBreak/>
              <w:t>ΝΑΙ</w:t>
            </w:r>
          </w:p>
        </w:tc>
        <w:tc>
          <w:tcPr>
            <w:tcW w:w="1204" w:type="dxa"/>
            <w:tcBorders>
              <w:top w:val="single" w:sz="4" w:space="0" w:color="000000"/>
              <w:left w:val="single" w:sz="4" w:space="0" w:color="000000"/>
              <w:bottom w:val="single" w:sz="4" w:space="0" w:color="000000"/>
            </w:tcBorders>
            <w:shd w:val="clear" w:color="auto" w:fill="FFFFFF"/>
          </w:tcPr>
          <w:p w14:paraId="01DE7D7E" w14:textId="77777777" w:rsidR="007265E2" w:rsidRDefault="007265E2">
            <w:pPr>
              <w:widowControl w:val="0"/>
              <w:snapToGrid w:val="0"/>
              <w:ind w:left="252"/>
              <w:rPr>
                <w:rFonts w:asciiTheme="minorHAnsi" w:hAnsiTheme="minorHAnsi" w:cstheme="minorHAnsi"/>
                <w:szCs w:val="22"/>
              </w:rPr>
            </w:pPr>
          </w:p>
        </w:tc>
        <w:tc>
          <w:tcPr>
            <w:tcW w:w="15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E7D7F" w14:textId="77777777" w:rsidR="007265E2" w:rsidRDefault="007265E2">
            <w:pPr>
              <w:widowControl w:val="0"/>
              <w:snapToGrid w:val="0"/>
              <w:ind w:left="252"/>
              <w:jc w:val="center"/>
              <w:rPr>
                <w:rFonts w:asciiTheme="minorHAnsi" w:hAnsiTheme="minorHAnsi" w:cstheme="minorHAnsi"/>
                <w:strike/>
                <w:color w:val="000000"/>
                <w:szCs w:val="22"/>
              </w:rPr>
            </w:pPr>
          </w:p>
        </w:tc>
      </w:tr>
      <w:tr w:rsidR="007265E2" w14:paraId="01DE7D8B" w14:textId="77777777">
        <w:trPr>
          <w:trHeight w:val="567"/>
        </w:trPr>
        <w:tc>
          <w:tcPr>
            <w:tcW w:w="7190" w:type="dxa"/>
            <w:tcBorders>
              <w:top w:val="single" w:sz="4" w:space="0" w:color="000000"/>
              <w:left w:val="single" w:sz="4" w:space="0" w:color="000000"/>
              <w:bottom w:val="single" w:sz="4" w:space="0" w:color="000000"/>
            </w:tcBorders>
            <w:shd w:val="clear" w:color="auto" w:fill="FFFFFF"/>
          </w:tcPr>
          <w:p w14:paraId="01DE7D81" w14:textId="77777777" w:rsidR="007265E2" w:rsidRDefault="002A31DB">
            <w:pPr>
              <w:pStyle w:val="5"/>
              <w:widowControl w:val="0"/>
              <w:numPr>
                <w:ilvl w:val="0"/>
                <w:numId w:val="69"/>
              </w:numPr>
              <w:spacing w:before="0"/>
              <w:ind w:left="357" w:right="187" w:hanging="357"/>
              <w:rPr>
                <w:rFonts w:asciiTheme="minorHAnsi" w:eastAsia="Tahoma" w:hAnsiTheme="minorHAnsi" w:cstheme="minorHAnsi"/>
                <w:i/>
                <w:iCs w:val="0"/>
                <w:szCs w:val="22"/>
              </w:rPr>
            </w:pPr>
            <w:r>
              <w:rPr>
                <w:rFonts w:asciiTheme="minorHAnsi" w:eastAsia="Tahoma" w:hAnsiTheme="minorHAnsi" w:cstheme="minorHAnsi"/>
                <w:i/>
                <w:iCs w:val="0"/>
                <w:szCs w:val="22"/>
                <w:lang w:val="en-US"/>
              </w:rPr>
              <w:lastRenderedPageBreak/>
              <w:t>E</w:t>
            </w:r>
            <w:r>
              <w:rPr>
                <w:rFonts w:asciiTheme="minorHAnsi" w:eastAsia="Tahoma" w:hAnsiTheme="minorHAnsi" w:cstheme="minorHAnsi"/>
                <w:i/>
                <w:iCs w:val="0"/>
                <w:szCs w:val="22"/>
              </w:rPr>
              <w:t>παγγελματική επάρκεια</w:t>
            </w:r>
          </w:p>
          <w:p w14:paraId="01DE7D82" w14:textId="77777777" w:rsidR="007265E2" w:rsidRDefault="002A31DB">
            <w:pPr>
              <w:widowControl w:val="0"/>
              <w:spacing w:before="120"/>
              <w:ind w:right="186" w:firstLine="720"/>
              <w:rPr>
                <w:rFonts w:asciiTheme="minorHAnsi" w:eastAsia="Tahoma" w:hAnsiTheme="minorHAnsi" w:cstheme="minorHAnsi"/>
                <w:bCs/>
                <w:szCs w:val="22"/>
              </w:rPr>
            </w:pPr>
            <w:r>
              <w:rPr>
                <w:rFonts w:asciiTheme="minorHAnsi" w:eastAsia="Tahoma" w:hAnsiTheme="minorHAnsi" w:cstheme="minorHAnsi"/>
                <w:bCs/>
                <w:szCs w:val="22"/>
              </w:rPr>
              <w:t xml:space="preserve">Οι συμμετέχοντες οικονομικοί φορείς θα πρέπει να διαθέτουν τουλάχιστον πενταετή παρόμοια επαγγελματική εμπειρία για να εκτελέσουν τη σύμβαση σε κατάλληλο επίπεδο ποιότητας. Ως εκ τούτου, οι ενδιαφερόμενοι οικονομικοί φορείς απαιτείται να διαθέτουν τα αναφερόμενα στο άρθρο 16 πιστοποιητικά που έχουν εκδοθεί από επίσημα ινστιτούτα ελέγχου ποιότητας ή υπηρεσίες αναγνωρισμένων ικανοτήτων. </w:t>
            </w:r>
          </w:p>
          <w:p w14:paraId="01DE7D83" w14:textId="77777777" w:rsidR="007265E2" w:rsidRDefault="002A31DB">
            <w:pPr>
              <w:widowControl w:val="0"/>
              <w:spacing w:before="120"/>
              <w:ind w:right="186" w:firstLine="720"/>
              <w:rPr>
                <w:rFonts w:asciiTheme="minorHAnsi" w:eastAsia="Tahoma" w:hAnsiTheme="minorHAnsi" w:cstheme="minorHAnsi"/>
                <w:bCs/>
                <w:szCs w:val="22"/>
              </w:rPr>
            </w:pPr>
            <w:r>
              <w:rPr>
                <w:rFonts w:asciiTheme="minorHAnsi" w:eastAsia="Tahoma" w:hAnsiTheme="minorHAnsi" w:cstheme="minorHAnsi"/>
                <w:bCs/>
                <w:szCs w:val="22"/>
              </w:rPr>
              <w:t>Για τον σκοπό αυτό ο οικονομικός φορέας θα δηλώσει καταρχήν με το Ευρωπαϊκό Ενιαίο Έγγραφο Σύμβασης (Ε.Ε.Ε.Σ.) ότι διαθέτει την ανωτέρω εμπειρία.  Στη συνέχεια, μετά την αποστολή της σχετικής πρόσκλησης κατά τη διαδικασία ελέγχου των δικαιολογητικών κατακύρωσης προσωρινού αναδόχου και προκειμένου να αποδείξει την ανωτέρω τεχνική ικανότητα, υποχρεούται να προσκομίσει:</w:t>
            </w:r>
          </w:p>
          <w:p w14:paraId="01DE7D84" w14:textId="77777777" w:rsidR="007265E2" w:rsidRDefault="002A31DB">
            <w:pPr>
              <w:pStyle w:val="af7"/>
              <w:widowControl w:val="0"/>
              <w:numPr>
                <w:ilvl w:val="0"/>
                <w:numId w:val="70"/>
              </w:numPr>
              <w:spacing w:before="60"/>
              <w:ind w:right="186"/>
              <w:contextualSpacing w:val="0"/>
              <w:rPr>
                <w:rFonts w:asciiTheme="minorHAnsi" w:eastAsia="Tahoma" w:hAnsiTheme="minorHAnsi" w:cstheme="minorHAnsi"/>
                <w:bCs/>
                <w:szCs w:val="22"/>
              </w:rPr>
            </w:pPr>
            <w:r>
              <w:rPr>
                <w:rFonts w:asciiTheme="minorHAnsi" w:eastAsia="Tahoma" w:hAnsiTheme="minorHAnsi" w:cstheme="minorHAnsi"/>
                <w:bCs/>
                <w:szCs w:val="22"/>
              </w:rPr>
              <w:t>Κατάλογο εκτελεσθέντων προμηθειών και υπηρεσιών με αναφορά της οικονομικής τους αξίας, του χρόνου παράδοσης, του δημόσιου ή ιδιωτικού παραλήπτη και του ποσοστού συμμετοχής του υποψήφιου σε αυτές, συνοδευόμενος από βεβαιώσεις ή πιστοποιητικά ορθής εκτέλεσης:</w:t>
            </w:r>
          </w:p>
          <w:p w14:paraId="01DE7D85" w14:textId="77777777" w:rsidR="007265E2" w:rsidRDefault="002A31DB">
            <w:pPr>
              <w:pStyle w:val="af7"/>
              <w:widowControl w:val="0"/>
              <w:numPr>
                <w:ilvl w:val="0"/>
                <w:numId w:val="16"/>
              </w:numPr>
              <w:spacing w:after="120"/>
              <w:ind w:right="186"/>
              <w:rPr>
                <w:rFonts w:asciiTheme="minorHAnsi" w:eastAsia="Tahoma" w:hAnsiTheme="minorHAnsi" w:cstheme="minorHAnsi"/>
                <w:bCs/>
                <w:szCs w:val="22"/>
              </w:rPr>
            </w:pPr>
            <w:r>
              <w:rPr>
                <w:rFonts w:asciiTheme="minorHAnsi" w:eastAsia="Tahoma" w:hAnsiTheme="minorHAnsi" w:cstheme="minorHAnsi"/>
                <w:bCs/>
                <w:szCs w:val="22"/>
              </w:rPr>
              <w:t>Εάν ο αποδέκτης είναι Δημόσια Αρχή, αντίγραφα συμβάσεων και βεβαιώσεις καλής εκτέλεσης από την αρμόδια αρχή.</w:t>
            </w:r>
          </w:p>
          <w:p w14:paraId="01DE7D86" w14:textId="77777777" w:rsidR="007265E2" w:rsidRDefault="002A31DB">
            <w:pPr>
              <w:pStyle w:val="af7"/>
              <w:widowControl w:val="0"/>
              <w:numPr>
                <w:ilvl w:val="0"/>
                <w:numId w:val="16"/>
              </w:numPr>
              <w:spacing w:after="120"/>
              <w:ind w:right="186"/>
              <w:rPr>
                <w:rFonts w:asciiTheme="minorHAnsi" w:eastAsia="Tahoma" w:hAnsiTheme="minorHAnsi" w:cstheme="minorHAnsi"/>
                <w:bCs/>
                <w:szCs w:val="22"/>
              </w:rPr>
            </w:pPr>
            <w:r>
              <w:rPr>
                <w:rFonts w:asciiTheme="minorHAnsi" w:eastAsia="Tahoma" w:hAnsiTheme="minorHAnsi" w:cstheme="minorHAnsi"/>
                <w:bCs/>
                <w:szCs w:val="22"/>
              </w:rPr>
              <w:t>Εάν ο αποδέκτης είναι Ιδιωτικός Φορέας, είτε αντίγραφα από επίσημα παραστατικά, είτε βεβαίωση του αποδέκτη της προμήθειας.</w:t>
            </w:r>
          </w:p>
          <w:p w14:paraId="01DE7D87" w14:textId="77777777" w:rsidR="007265E2" w:rsidRDefault="002A31DB">
            <w:pPr>
              <w:widowControl w:val="0"/>
              <w:spacing w:before="120"/>
              <w:ind w:right="186" w:firstLine="720"/>
              <w:rPr>
                <w:rFonts w:asciiTheme="minorHAnsi" w:hAnsiTheme="minorHAnsi" w:cstheme="minorHAnsi"/>
                <w:b/>
                <w:bCs/>
                <w:color w:val="000000"/>
                <w:szCs w:val="22"/>
              </w:rPr>
            </w:pPr>
            <w:r>
              <w:rPr>
                <w:rFonts w:asciiTheme="minorHAnsi" w:eastAsia="Tahoma" w:hAnsiTheme="minorHAnsi" w:cstheme="minorHAnsi"/>
                <w:bCs/>
                <w:szCs w:val="22"/>
              </w:rPr>
              <w:t>Για την κάλυψη των προαναφερομένων προϋποθέσεων επαγγελματικής επάρκειας οι ενδιαφερόμενοι οικονομικοί φορείς δύναται να στηριχθούν στις ικανότητες άλλων οικονομικών φορέων, ασχέτως της νομικής φύσης των δεσμών τους με αυτούς. Ως αποδεικτικό του ανωτέρω, οφείλουν να συμπεριλάβουν στην προσφορά τους σχετική έγγραφη δέσμευση για τον σκοπό αυτό των φορέων στην ικανότητα των οποίων στηρίζονται (π.χ. ιδιωτικό συμφωνητικό μεταξύ προσφέροντος και τρίτου). Επισημάνεται ότι οι συμμετέχοντες οικονομικοί φορείς υποχρεούνται να προβούν στην αντικατάσταση ενός φορέα στην ικανότητα του οποίου στηρίζονται εφόσον ο τελευταίος δεν πληροί το σχετικό κριτήριο επιλογής ή για τον οποίο συντρέχουν λόγοι αποκλεισμού. Η συμπλήρωση και κατάθεση του Ε.Ε.Ε.Σ. είναι απαραίτητη και για τον τρίτο/ους οικονομικό/ούς φορέα/είς.</w:t>
            </w:r>
          </w:p>
        </w:tc>
        <w:tc>
          <w:tcPr>
            <w:tcW w:w="986" w:type="dxa"/>
            <w:tcBorders>
              <w:top w:val="single" w:sz="4" w:space="0" w:color="000000"/>
              <w:left w:val="single" w:sz="4" w:space="0" w:color="000000"/>
              <w:bottom w:val="single" w:sz="4" w:space="0" w:color="000000"/>
            </w:tcBorders>
            <w:shd w:val="clear" w:color="auto" w:fill="FFFFFF"/>
            <w:vAlign w:val="center"/>
          </w:tcPr>
          <w:p w14:paraId="01DE7D88" w14:textId="77777777" w:rsidR="007265E2" w:rsidRDefault="002A31DB">
            <w:pPr>
              <w:widowControl w:val="0"/>
              <w:snapToGrid w:val="0"/>
              <w:ind w:left="252"/>
              <w:jc w:val="center"/>
              <w:rPr>
                <w:rFonts w:asciiTheme="minorHAnsi" w:hAnsiTheme="minorHAnsi" w:cstheme="minorHAnsi"/>
                <w:color w:val="000000"/>
                <w:szCs w:val="22"/>
              </w:rPr>
            </w:pPr>
            <w:r>
              <w:rPr>
                <w:rFonts w:asciiTheme="minorHAnsi" w:hAnsiTheme="minorHAnsi" w:cstheme="minorHAnsi"/>
                <w:color w:val="000000"/>
                <w:szCs w:val="22"/>
              </w:rPr>
              <w:t>ΝΑΙ</w:t>
            </w:r>
          </w:p>
        </w:tc>
        <w:tc>
          <w:tcPr>
            <w:tcW w:w="1204" w:type="dxa"/>
            <w:tcBorders>
              <w:top w:val="single" w:sz="4" w:space="0" w:color="000000"/>
              <w:left w:val="single" w:sz="4" w:space="0" w:color="000000"/>
              <w:bottom w:val="single" w:sz="4" w:space="0" w:color="000000"/>
            </w:tcBorders>
            <w:shd w:val="clear" w:color="auto" w:fill="FFFFFF"/>
          </w:tcPr>
          <w:p w14:paraId="01DE7D89" w14:textId="77777777" w:rsidR="007265E2" w:rsidRDefault="007265E2">
            <w:pPr>
              <w:widowControl w:val="0"/>
              <w:snapToGrid w:val="0"/>
              <w:ind w:left="252"/>
              <w:rPr>
                <w:rFonts w:asciiTheme="minorHAnsi" w:hAnsiTheme="minorHAnsi" w:cstheme="minorHAnsi"/>
                <w:szCs w:val="22"/>
              </w:rPr>
            </w:pPr>
          </w:p>
        </w:tc>
        <w:tc>
          <w:tcPr>
            <w:tcW w:w="15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E7D8A" w14:textId="77777777" w:rsidR="007265E2" w:rsidRDefault="007265E2">
            <w:pPr>
              <w:widowControl w:val="0"/>
              <w:snapToGrid w:val="0"/>
              <w:ind w:left="252"/>
              <w:jc w:val="center"/>
              <w:rPr>
                <w:rFonts w:asciiTheme="minorHAnsi" w:hAnsiTheme="minorHAnsi" w:cstheme="minorHAnsi"/>
                <w:strike/>
                <w:color w:val="000000"/>
                <w:szCs w:val="22"/>
              </w:rPr>
            </w:pPr>
          </w:p>
        </w:tc>
      </w:tr>
      <w:tr w:rsidR="007265E2" w14:paraId="01DE7D95" w14:textId="77777777">
        <w:trPr>
          <w:trHeight w:val="567"/>
        </w:trPr>
        <w:tc>
          <w:tcPr>
            <w:tcW w:w="7190" w:type="dxa"/>
            <w:tcBorders>
              <w:top w:val="single" w:sz="4" w:space="0" w:color="000000"/>
              <w:left w:val="single" w:sz="4" w:space="0" w:color="000000"/>
              <w:bottom w:val="single" w:sz="4" w:space="0" w:color="000000"/>
            </w:tcBorders>
            <w:shd w:val="clear" w:color="auto" w:fill="FFFFFF"/>
          </w:tcPr>
          <w:p w14:paraId="01DE7D8C" w14:textId="77777777" w:rsidR="007265E2" w:rsidRDefault="002A31DB">
            <w:pPr>
              <w:pStyle w:val="5"/>
              <w:widowControl w:val="0"/>
              <w:numPr>
                <w:ilvl w:val="0"/>
                <w:numId w:val="71"/>
              </w:numPr>
              <w:spacing w:before="0"/>
              <w:ind w:left="357" w:right="187" w:hanging="357"/>
              <w:rPr>
                <w:rFonts w:asciiTheme="minorHAnsi" w:eastAsia="Tahoma" w:hAnsiTheme="minorHAnsi" w:cstheme="minorHAnsi"/>
                <w:i/>
                <w:iCs w:val="0"/>
                <w:szCs w:val="22"/>
              </w:rPr>
            </w:pPr>
            <w:r>
              <w:rPr>
                <w:rFonts w:asciiTheme="minorHAnsi" w:eastAsia="Tahoma" w:hAnsiTheme="minorHAnsi" w:cstheme="minorHAnsi"/>
                <w:i/>
                <w:iCs w:val="0"/>
                <w:szCs w:val="22"/>
              </w:rPr>
              <w:t>Οικονομική και χρηματοοικονομική επάρκεια</w:t>
            </w:r>
          </w:p>
          <w:p w14:paraId="01DE7D8D" w14:textId="77777777" w:rsidR="007265E2" w:rsidRDefault="002A31DB">
            <w:pPr>
              <w:widowControl w:val="0"/>
              <w:spacing w:after="120"/>
              <w:ind w:right="186" w:firstLine="720"/>
              <w:rPr>
                <w:rFonts w:asciiTheme="minorHAnsi" w:eastAsia="Tahoma" w:hAnsiTheme="minorHAnsi" w:cstheme="minorHAnsi"/>
                <w:bCs/>
                <w:szCs w:val="22"/>
              </w:rPr>
            </w:pPr>
            <w:r>
              <w:rPr>
                <w:rFonts w:asciiTheme="minorHAnsi" w:eastAsia="Tahoma" w:hAnsiTheme="minorHAnsi" w:cstheme="minorHAnsi"/>
                <w:bCs/>
                <w:szCs w:val="22"/>
              </w:rPr>
              <w:t xml:space="preserve">Οι συμμετέχοντες οικονομικοί φορείς θα πρέπει να διαθέτουν μέσο ετήσιο γενικό κύκλο εργασιών για  τις  τρεις  (3) τελευταίες οικονομικές χρήσεις, ίσο με το 200% της εκτιμώμενης αξίας της παρούσας σύμβασης με  ΦΠΑ.  </w:t>
            </w:r>
          </w:p>
          <w:p w14:paraId="01DE7D8E" w14:textId="77777777" w:rsidR="007265E2" w:rsidRDefault="002A31DB">
            <w:pPr>
              <w:widowControl w:val="0"/>
              <w:spacing w:after="120"/>
              <w:ind w:right="186" w:firstLine="720"/>
              <w:rPr>
                <w:rFonts w:asciiTheme="minorHAnsi" w:eastAsia="Tahoma" w:hAnsiTheme="minorHAnsi" w:cstheme="minorHAnsi"/>
                <w:bCs/>
                <w:szCs w:val="22"/>
              </w:rPr>
            </w:pPr>
            <w:r>
              <w:rPr>
                <w:rFonts w:asciiTheme="minorHAnsi" w:eastAsia="Tahoma" w:hAnsiTheme="minorHAnsi" w:cstheme="minorHAnsi"/>
                <w:bCs/>
                <w:szCs w:val="22"/>
              </w:rPr>
              <w:t xml:space="preserve">Για τον σκοπό αυτό ο οικονομικός φορέας θα δηλώσει καταρχήν με το Ε.Ε.Ε.Σ. ότι διαθέτει την ανωτέρω επάρκεια. Στη συνέχεια, μετά την αποστολή της σχετικής πρόσκλησης κατά τη διαδικασία ελέγχου των δικαιολογητικών κατακύρωσης προσωρινού αναδόχου και προκειμένου να αποδείξει την ανωτέρω οικονομική και χρηματοοικονομική επάρκεια, </w:t>
            </w:r>
            <w:r>
              <w:rPr>
                <w:rFonts w:asciiTheme="minorHAnsi" w:eastAsia="Tahoma" w:hAnsiTheme="minorHAnsi" w:cstheme="minorHAnsi"/>
                <w:bCs/>
                <w:szCs w:val="22"/>
              </w:rPr>
              <w:lastRenderedPageBreak/>
              <w:t>υποχρεούται να προσκομίσει ισολογισμούς ή αποσπάσματα ισολογισμών των τριών (3) τελευταίων οικονομικών χρήσεων, συναρτήσει της ημερομηνίας δημιουργίας του οικονομικού φορέα ή έναρξης των δραστηριοτήτων του, στις περιπτώσεις που παρίσταται σχετική εκ του νόμου υποχρέωση προς δημοσίευση ισολογισμών στη χώρα του υποψηφίου.</w:t>
            </w:r>
          </w:p>
          <w:p w14:paraId="01DE7D8F" w14:textId="645172C0" w:rsidR="007265E2" w:rsidRDefault="002A31DB">
            <w:pPr>
              <w:widowControl w:val="0"/>
              <w:spacing w:after="120"/>
              <w:ind w:right="186" w:firstLine="720"/>
              <w:rPr>
                <w:rFonts w:asciiTheme="minorHAnsi" w:eastAsia="Tahoma" w:hAnsiTheme="minorHAnsi" w:cstheme="minorHAnsi"/>
                <w:bCs/>
                <w:szCs w:val="22"/>
              </w:rPr>
            </w:pPr>
            <w:r>
              <w:rPr>
                <w:rFonts w:asciiTheme="minorHAnsi" w:eastAsia="Tahoma" w:hAnsiTheme="minorHAnsi" w:cstheme="minorHAnsi"/>
                <w:bCs/>
                <w:szCs w:val="22"/>
              </w:rPr>
              <w:t xml:space="preserve">Στην περίπτωση που δεν υποχρεούται στην έκδοση ισολογισμών, θα προσκομίσει υπεύθυνη δήλωση περί του ύψους του μέσου </w:t>
            </w:r>
            <w:r w:rsidR="00DF53A8">
              <w:rPr>
                <w:rFonts w:asciiTheme="minorHAnsi" w:eastAsia="Tahoma" w:hAnsiTheme="minorHAnsi" w:cstheme="minorHAnsi"/>
                <w:bCs/>
                <w:szCs w:val="22"/>
              </w:rPr>
              <w:t>ετήσιου γενικού</w:t>
            </w:r>
            <w:r>
              <w:rPr>
                <w:rFonts w:asciiTheme="minorHAnsi" w:eastAsia="Tahoma" w:hAnsiTheme="minorHAnsi" w:cstheme="minorHAnsi"/>
                <w:bCs/>
                <w:szCs w:val="22"/>
              </w:rPr>
              <w:t xml:space="preserve"> κύκλου εργασιών κατά τη διάρκεια των τριών (3) τελευταίων ετών.</w:t>
            </w:r>
          </w:p>
          <w:p w14:paraId="01DE7D90" w14:textId="77777777" w:rsidR="007265E2" w:rsidRDefault="002A31DB">
            <w:pPr>
              <w:widowControl w:val="0"/>
              <w:spacing w:after="120"/>
              <w:ind w:right="186" w:firstLine="720"/>
              <w:rPr>
                <w:rFonts w:asciiTheme="minorHAnsi" w:eastAsia="Tahoma" w:hAnsiTheme="minorHAnsi" w:cstheme="minorHAnsi"/>
                <w:bCs/>
                <w:szCs w:val="22"/>
              </w:rPr>
            </w:pPr>
            <w:r>
              <w:rPr>
                <w:rFonts w:asciiTheme="minorHAnsi" w:eastAsia="Tahoma" w:hAnsiTheme="minorHAnsi" w:cstheme="minorHAnsi"/>
                <w:bCs/>
                <w:szCs w:val="22"/>
              </w:rPr>
              <w:t>Εάν η επιχείρηση λειτουργεί ή ασκεί σχετική επιχειρηματική δραστηριότητα &amp; παροχή υπηρεσιών, κατά χρονικό διάστημα που δεν επιτρέπει την έκδοση κατά νόμο τριών ισολογισμών, υποβάλει τους ισολογισμούς, εφόσον υπάρχουν, ή τα σχετικά επίσημα στοιχεία που υπάρχουν κατά το διάστημα αυτό.</w:t>
            </w:r>
          </w:p>
          <w:p w14:paraId="01DE7D91" w14:textId="77777777" w:rsidR="007265E2" w:rsidRDefault="002A31DB">
            <w:pPr>
              <w:widowControl w:val="0"/>
              <w:ind w:right="186" w:firstLine="720"/>
              <w:rPr>
                <w:rFonts w:asciiTheme="minorHAnsi" w:hAnsiTheme="minorHAnsi" w:cstheme="minorHAnsi"/>
                <w:b/>
                <w:bCs/>
                <w:color w:val="000000"/>
                <w:szCs w:val="22"/>
              </w:rPr>
            </w:pPr>
            <w:r>
              <w:rPr>
                <w:rFonts w:asciiTheme="minorHAnsi" w:eastAsia="Tahoma" w:hAnsiTheme="minorHAnsi" w:cstheme="minorHAnsi"/>
                <w:bCs/>
                <w:szCs w:val="22"/>
              </w:rPr>
              <w:t xml:space="preserve">Για την κάλυψη της προαναφερόμενης προϋπόθεσης χρηματοοικονομικής ικανότητας, οι ενδιαφερόμενοι οικονομικοί φορείς δύναται να στηριχθούν στις ικανότητες άλλων οικονομικών φορέων ομοίως με τα αναφερόμενα στο ανωτέρω άρθρο 16. </w:t>
            </w:r>
          </w:p>
        </w:tc>
        <w:tc>
          <w:tcPr>
            <w:tcW w:w="986" w:type="dxa"/>
            <w:tcBorders>
              <w:top w:val="single" w:sz="4" w:space="0" w:color="000000"/>
              <w:left w:val="single" w:sz="4" w:space="0" w:color="000000"/>
              <w:bottom w:val="single" w:sz="4" w:space="0" w:color="000000"/>
            </w:tcBorders>
            <w:shd w:val="clear" w:color="auto" w:fill="FFFFFF"/>
            <w:vAlign w:val="center"/>
          </w:tcPr>
          <w:p w14:paraId="01DE7D92" w14:textId="77777777" w:rsidR="007265E2" w:rsidRDefault="002A31DB">
            <w:pPr>
              <w:widowControl w:val="0"/>
              <w:snapToGrid w:val="0"/>
              <w:ind w:left="252"/>
              <w:jc w:val="center"/>
              <w:rPr>
                <w:rFonts w:asciiTheme="minorHAnsi" w:hAnsiTheme="minorHAnsi" w:cstheme="minorHAnsi"/>
                <w:color w:val="000000"/>
                <w:szCs w:val="22"/>
              </w:rPr>
            </w:pPr>
            <w:r>
              <w:rPr>
                <w:rFonts w:asciiTheme="minorHAnsi" w:hAnsiTheme="minorHAnsi" w:cstheme="minorHAnsi"/>
                <w:color w:val="000000"/>
                <w:szCs w:val="22"/>
              </w:rPr>
              <w:lastRenderedPageBreak/>
              <w:t>ΝΑΙ</w:t>
            </w:r>
          </w:p>
        </w:tc>
        <w:tc>
          <w:tcPr>
            <w:tcW w:w="1204" w:type="dxa"/>
            <w:tcBorders>
              <w:top w:val="single" w:sz="4" w:space="0" w:color="000000"/>
              <w:left w:val="single" w:sz="4" w:space="0" w:color="000000"/>
              <w:bottom w:val="single" w:sz="4" w:space="0" w:color="000000"/>
            </w:tcBorders>
            <w:shd w:val="clear" w:color="auto" w:fill="FFFFFF"/>
          </w:tcPr>
          <w:p w14:paraId="01DE7D93" w14:textId="77777777" w:rsidR="007265E2" w:rsidRDefault="007265E2">
            <w:pPr>
              <w:widowControl w:val="0"/>
              <w:snapToGrid w:val="0"/>
              <w:ind w:left="252"/>
              <w:rPr>
                <w:rFonts w:asciiTheme="minorHAnsi" w:hAnsiTheme="minorHAnsi" w:cstheme="minorHAnsi"/>
                <w:szCs w:val="22"/>
              </w:rPr>
            </w:pPr>
          </w:p>
        </w:tc>
        <w:tc>
          <w:tcPr>
            <w:tcW w:w="15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E7D94" w14:textId="77777777" w:rsidR="007265E2" w:rsidRDefault="007265E2">
            <w:pPr>
              <w:widowControl w:val="0"/>
              <w:snapToGrid w:val="0"/>
              <w:ind w:left="252"/>
              <w:jc w:val="center"/>
              <w:rPr>
                <w:rFonts w:asciiTheme="minorHAnsi" w:hAnsiTheme="minorHAnsi" w:cstheme="minorHAnsi"/>
                <w:strike/>
                <w:color w:val="000000"/>
                <w:szCs w:val="22"/>
              </w:rPr>
            </w:pPr>
          </w:p>
        </w:tc>
      </w:tr>
      <w:tr w:rsidR="007265E2" w14:paraId="01DE7DAA" w14:textId="77777777">
        <w:trPr>
          <w:trHeight w:val="567"/>
        </w:trPr>
        <w:tc>
          <w:tcPr>
            <w:tcW w:w="7190" w:type="dxa"/>
            <w:tcBorders>
              <w:top w:val="single" w:sz="4" w:space="0" w:color="000000"/>
              <w:left w:val="single" w:sz="4" w:space="0" w:color="000000"/>
              <w:bottom w:val="single" w:sz="4" w:space="0" w:color="000000"/>
            </w:tcBorders>
            <w:shd w:val="clear" w:color="auto" w:fill="FFFFFF"/>
          </w:tcPr>
          <w:p w14:paraId="01DE7D96" w14:textId="77777777" w:rsidR="007265E2" w:rsidRDefault="002A31DB">
            <w:pPr>
              <w:widowControl w:val="0"/>
              <w:numPr>
                <w:ilvl w:val="0"/>
                <w:numId w:val="72"/>
              </w:numPr>
              <w:spacing w:after="60"/>
              <w:ind w:left="714" w:right="187" w:hanging="357"/>
              <w:rPr>
                <w:rFonts w:asciiTheme="minorHAnsi" w:eastAsia="Tahoma" w:hAnsiTheme="minorHAnsi" w:cstheme="minorHAnsi"/>
                <w:b/>
                <w:bCs/>
                <w:i/>
                <w:szCs w:val="22"/>
              </w:rPr>
            </w:pPr>
            <w:r>
              <w:rPr>
                <w:rFonts w:asciiTheme="minorHAnsi" w:eastAsia="Tahoma" w:hAnsiTheme="minorHAnsi" w:cstheme="minorHAnsi"/>
                <w:b/>
                <w:bCs/>
                <w:i/>
                <w:szCs w:val="22"/>
              </w:rPr>
              <w:t>Αναπροσαρμογή τιμών</w:t>
            </w:r>
          </w:p>
          <w:p w14:paraId="01DE7D97" w14:textId="77777777" w:rsidR="007265E2" w:rsidRDefault="002A31DB">
            <w:pPr>
              <w:widowControl w:val="0"/>
              <w:spacing w:after="60"/>
              <w:ind w:left="68" w:right="187" w:firstLine="754"/>
              <w:rPr>
                <w:rFonts w:asciiTheme="minorHAnsi" w:eastAsia="Tahoma" w:hAnsiTheme="minorHAnsi" w:cstheme="minorHAnsi"/>
                <w:iCs/>
                <w:szCs w:val="22"/>
              </w:rPr>
            </w:pPr>
            <w:r>
              <w:rPr>
                <w:rFonts w:asciiTheme="minorHAnsi" w:eastAsia="Tahoma" w:hAnsiTheme="minorHAnsi" w:cstheme="minorHAnsi"/>
                <w:iCs/>
                <w:szCs w:val="22"/>
              </w:rPr>
              <w:t xml:space="preserve">Σύμφωνα με την εγκύκλιο εφαρμογής με αρ. πρωτ. 95213 / 05-10-2022 με θέμα: «Εγκύκλιος εφαρμογής των παρ. 9 έως 10α του άρθρου 53 του ν. 4412/2016 περί εφαρμογής της ρήτρας αναπροσαρμογής των τιμών στις δημόσιες συμβάσεις προμηθειών και υπηρεσιών» θα ισχύουν τα εξής: </w:t>
            </w:r>
          </w:p>
          <w:p w14:paraId="01DE7D98" w14:textId="77777777" w:rsidR="007265E2" w:rsidRDefault="002A31DB">
            <w:pPr>
              <w:widowControl w:val="0"/>
              <w:spacing w:after="60"/>
              <w:ind w:left="68" w:right="187" w:firstLine="754"/>
              <w:rPr>
                <w:rFonts w:asciiTheme="minorHAnsi" w:eastAsia="Tahoma" w:hAnsiTheme="minorHAnsi" w:cstheme="minorHAnsi"/>
                <w:iCs/>
                <w:szCs w:val="22"/>
              </w:rPr>
            </w:pPr>
            <w:r>
              <w:rPr>
                <w:rFonts w:asciiTheme="minorHAnsi" w:eastAsia="Tahoma" w:hAnsiTheme="minorHAnsi" w:cstheme="minorHAnsi"/>
                <w:iCs/>
                <w:szCs w:val="22"/>
              </w:rPr>
              <w:t>Η εφαρμογή του  μαθηματικού τύπου που προβλέπεται στην παρ. 9α του άρθρου 53 του ν. 4412/2016:</w:t>
            </w:r>
          </w:p>
          <w:p w14:paraId="01DE7D99" w14:textId="77777777" w:rsidR="007265E2" w:rsidRDefault="002A31DB">
            <w:pPr>
              <w:widowControl w:val="0"/>
              <w:ind w:left="68" w:right="186"/>
              <w:rPr>
                <w:rFonts w:asciiTheme="minorHAnsi" w:eastAsia="Tahoma" w:hAnsiTheme="minorHAnsi" w:cstheme="minorHAnsi"/>
                <w:iCs/>
                <w:szCs w:val="22"/>
              </w:rPr>
            </w:pPr>
            <w:r>
              <w:rPr>
                <w:rFonts w:asciiTheme="minorHAnsi" w:eastAsia="Tahoma" w:hAnsiTheme="minorHAnsi" w:cstheme="minorHAnsi"/>
                <w:iCs/>
                <w:szCs w:val="22"/>
              </w:rPr>
              <w:t>Τ= Τ</w:t>
            </w:r>
            <w:r>
              <w:rPr>
                <w:rFonts w:asciiTheme="minorHAnsi" w:eastAsia="Tahoma" w:hAnsiTheme="minorHAnsi" w:cstheme="minorHAnsi"/>
                <w:iCs/>
                <w:szCs w:val="22"/>
                <w:vertAlign w:val="subscript"/>
              </w:rPr>
              <w:t>προσφοράς</w:t>
            </w:r>
            <w:r>
              <w:rPr>
                <w:rFonts w:asciiTheme="minorHAnsi" w:eastAsia="Tahoma" w:hAnsiTheme="minorHAnsi" w:cstheme="minorHAnsi"/>
                <w:iCs/>
                <w:szCs w:val="22"/>
              </w:rPr>
              <w:t xml:space="preserve"> Χ ( 1+ΔΤΚ)</w:t>
            </w:r>
          </w:p>
          <w:p w14:paraId="01DE7D9A" w14:textId="77777777" w:rsidR="007265E2" w:rsidRDefault="007265E2">
            <w:pPr>
              <w:widowControl w:val="0"/>
              <w:ind w:left="68" w:right="186"/>
              <w:rPr>
                <w:rFonts w:asciiTheme="minorHAnsi" w:eastAsia="Tahoma" w:hAnsiTheme="minorHAnsi" w:cstheme="minorHAnsi"/>
                <w:iCs/>
                <w:sz w:val="12"/>
                <w:szCs w:val="12"/>
              </w:rPr>
            </w:pPr>
          </w:p>
          <w:p w14:paraId="01DE7D9B" w14:textId="77777777" w:rsidR="007265E2" w:rsidRDefault="002A31DB">
            <w:pPr>
              <w:widowControl w:val="0"/>
              <w:spacing w:after="60"/>
              <w:ind w:left="68" w:right="187"/>
              <w:rPr>
                <w:rFonts w:asciiTheme="minorHAnsi" w:eastAsia="Tahoma" w:hAnsiTheme="minorHAnsi" w:cstheme="minorHAnsi"/>
                <w:iCs/>
                <w:szCs w:val="22"/>
              </w:rPr>
            </w:pPr>
            <w:r>
              <w:rPr>
                <w:rFonts w:asciiTheme="minorHAnsi" w:eastAsia="Tahoma" w:hAnsiTheme="minorHAnsi" w:cstheme="minorHAnsi"/>
                <w:iCs/>
                <w:szCs w:val="22"/>
              </w:rPr>
              <w:t>Όπου:</w:t>
            </w:r>
          </w:p>
          <w:p w14:paraId="01DE7D9C" w14:textId="77777777" w:rsidR="007265E2" w:rsidRDefault="002A31DB">
            <w:pPr>
              <w:pStyle w:val="af7"/>
              <w:widowControl w:val="0"/>
              <w:numPr>
                <w:ilvl w:val="0"/>
                <w:numId w:val="41"/>
              </w:numPr>
              <w:spacing w:before="40"/>
              <w:ind w:left="425" w:right="186" w:hanging="357"/>
              <w:contextualSpacing w:val="0"/>
              <w:rPr>
                <w:rFonts w:asciiTheme="minorHAnsi" w:eastAsia="Tahoma" w:hAnsiTheme="minorHAnsi" w:cstheme="minorHAnsi"/>
                <w:iCs/>
                <w:szCs w:val="22"/>
              </w:rPr>
            </w:pPr>
            <w:r>
              <w:rPr>
                <w:rFonts w:asciiTheme="minorHAnsi" w:eastAsia="Tahoma" w:hAnsiTheme="minorHAnsi" w:cstheme="minorHAnsi"/>
                <w:iCs/>
                <w:szCs w:val="22"/>
              </w:rPr>
              <w:t xml:space="preserve">ΔΤΚ: ο δείκτης τιμών καταναλωτή της συγκεκριμένης κατηγορίας στην οποία υπάγονται τα αγαθά, όπως έχει ανακοινωθεί από την Ελληνική Στατιστική Αρχή (ΕΛ.ΣΤΑΤ.) για τον μήνα που προηγείται του χρόνου παράδοσης των αγαθών, σε σχέση με τον ίδιο μήνα του έτους κατά το οποίο υποβλήθηκε η προσφορά του οικονομικού φορέα, και ανακοινώνεται σε μηνιαία βάση από το Υπουργείο Ανάπτυξης και Επενδύσεων </w:t>
            </w:r>
          </w:p>
          <w:p w14:paraId="01DE7D9D" w14:textId="77777777" w:rsidR="007265E2" w:rsidRDefault="002A31DB">
            <w:pPr>
              <w:pStyle w:val="af7"/>
              <w:widowControl w:val="0"/>
              <w:numPr>
                <w:ilvl w:val="0"/>
                <w:numId w:val="41"/>
              </w:numPr>
              <w:spacing w:before="40"/>
              <w:ind w:left="425" w:right="186" w:hanging="357"/>
              <w:contextualSpacing w:val="0"/>
              <w:rPr>
                <w:rFonts w:asciiTheme="minorHAnsi" w:eastAsia="Tahoma" w:hAnsiTheme="minorHAnsi" w:cstheme="minorHAnsi"/>
                <w:iCs/>
                <w:szCs w:val="22"/>
              </w:rPr>
            </w:pPr>
            <w:r>
              <w:rPr>
                <w:rFonts w:asciiTheme="minorHAnsi" w:eastAsia="Tahoma" w:hAnsiTheme="minorHAnsi" w:cstheme="minorHAnsi"/>
                <w:iCs/>
                <w:szCs w:val="22"/>
              </w:rPr>
              <w:t>Τ</w:t>
            </w:r>
            <w:r>
              <w:rPr>
                <w:rFonts w:asciiTheme="minorHAnsi" w:eastAsia="Tahoma" w:hAnsiTheme="minorHAnsi" w:cstheme="minorHAnsi"/>
                <w:iCs/>
                <w:szCs w:val="22"/>
                <w:vertAlign w:val="subscript"/>
              </w:rPr>
              <w:t>προσφοράς</w:t>
            </w:r>
            <w:r>
              <w:rPr>
                <w:rFonts w:asciiTheme="minorHAnsi" w:eastAsia="Tahoma" w:hAnsiTheme="minorHAnsi" w:cstheme="minorHAnsi"/>
                <w:iCs/>
                <w:szCs w:val="22"/>
              </w:rPr>
              <w:t>: η τιμή της οικονομικής προσφοράς του οικονομικού φορέα στον οποίο ανατίθεται η σύμβαση και</w:t>
            </w:r>
          </w:p>
          <w:p w14:paraId="01DE7D9E" w14:textId="77777777" w:rsidR="007265E2" w:rsidRDefault="002A31DB">
            <w:pPr>
              <w:pStyle w:val="af7"/>
              <w:widowControl w:val="0"/>
              <w:numPr>
                <w:ilvl w:val="0"/>
                <w:numId w:val="41"/>
              </w:numPr>
              <w:spacing w:before="40"/>
              <w:ind w:left="425" w:right="186" w:hanging="357"/>
              <w:contextualSpacing w:val="0"/>
              <w:rPr>
                <w:rFonts w:asciiTheme="minorHAnsi" w:eastAsia="Tahoma" w:hAnsiTheme="minorHAnsi" w:cstheme="minorHAnsi"/>
                <w:iCs/>
                <w:szCs w:val="22"/>
              </w:rPr>
            </w:pPr>
            <w:r>
              <w:rPr>
                <w:rFonts w:asciiTheme="minorHAnsi" w:eastAsia="Tahoma" w:hAnsiTheme="minorHAnsi" w:cstheme="minorHAnsi"/>
                <w:iCs/>
                <w:szCs w:val="22"/>
              </w:rPr>
              <w:t>Τ: η αναπροσαρμοσμένη τιμή.</w:t>
            </w:r>
          </w:p>
          <w:p w14:paraId="01DE7D9F" w14:textId="77777777" w:rsidR="007265E2" w:rsidRDefault="002A31DB">
            <w:pPr>
              <w:widowControl w:val="0"/>
              <w:spacing w:before="120" w:after="60"/>
              <w:ind w:left="68" w:right="187" w:firstLine="612"/>
              <w:rPr>
                <w:rFonts w:asciiTheme="minorHAnsi" w:eastAsia="Tahoma" w:hAnsiTheme="minorHAnsi" w:cstheme="minorHAnsi"/>
                <w:iCs/>
                <w:szCs w:val="22"/>
              </w:rPr>
            </w:pPr>
            <w:r>
              <w:rPr>
                <w:rFonts w:asciiTheme="minorHAnsi" w:eastAsia="Tahoma" w:hAnsiTheme="minorHAnsi" w:cstheme="minorHAnsi"/>
                <w:iCs/>
                <w:szCs w:val="22"/>
              </w:rPr>
              <w:t>Η εφαρμογή του μαθηματικού τύπου (ρήτρας αναπροσαρμογής) υπόκειται σε τέσσερις (4) προϋποθέσεις που θα πρέπει να πληρούνται σωρευτικά όπως επεξηγούνται στην εγκύκλιο εφαρμογής με αρ. πρωτ. 95213 / 05-10-2022:</w:t>
            </w:r>
          </w:p>
          <w:p w14:paraId="01DE7DA0" w14:textId="77777777" w:rsidR="007265E2" w:rsidRDefault="002A31DB">
            <w:pPr>
              <w:pStyle w:val="af7"/>
              <w:widowControl w:val="0"/>
              <w:numPr>
                <w:ilvl w:val="0"/>
                <w:numId w:val="73"/>
              </w:numPr>
              <w:spacing w:before="60" w:after="60"/>
              <w:ind w:left="782" w:right="187" w:hanging="357"/>
              <w:contextualSpacing w:val="0"/>
              <w:rPr>
                <w:rFonts w:asciiTheme="minorHAnsi" w:eastAsia="Tahoma" w:hAnsiTheme="minorHAnsi" w:cstheme="minorHAnsi"/>
                <w:iCs/>
                <w:szCs w:val="22"/>
              </w:rPr>
            </w:pPr>
            <w:r>
              <w:rPr>
                <w:rFonts w:asciiTheme="minorHAnsi" w:eastAsia="Tahoma" w:hAnsiTheme="minorHAnsi" w:cstheme="minorHAnsi"/>
                <w:iCs/>
                <w:szCs w:val="22"/>
              </w:rPr>
              <w:t>Να έχουν παρέλθει, κατά το χρόνο παράδοσης των αγαθών, δώδεκα (12) μήνες τουλάχιστον από την καταληκτική ημερομηνία υποβολής των προσφορών, που καθορίζεται στα αρχικά έγγραφα της σύμβασης,</w:t>
            </w:r>
          </w:p>
          <w:p w14:paraId="01DE7DA1" w14:textId="77777777" w:rsidR="007265E2" w:rsidRDefault="002A31DB">
            <w:pPr>
              <w:pStyle w:val="af7"/>
              <w:widowControl w:val="0"/>
              <w:numPr>
                <w:ilvl w:val="0"/>
                <w:numId w:val="73"/>
              </w:numPr>
              <w:spacing w:before="60" w:after="60"/>
              <w:ind w:left="782" w:right="187" w:hanging="357"/>
              <w:contextualSpacing w:val="0"/>
              <w:rPr>
                <w:rFonts w:asciiTheme="minorHAnsi" w:eastAsia="Tahoma" w:hAnsiTheme="minorHAnsi" w:cstheme="minorHAnsi"/>
                <w:iCs/>
                <w:szCs w:val="22"/>
              </w:rPr>
            </w:pPr>
            <w:r>
              <w:rPr>
                <w:rFonts w:asciiTheme="minorHAnsi" w:eastAsia="Tahoma" w:hAnsiTheme="minorHAnsi" w:cstheme="minorHAnsi"/>
                <w:iCs/>
                <w:szCs w:val="22"/>
              </w:rPr>
              <w:t>Η σύμβαση που συνάπτεται να έχει διάρκεια μεγαλύτερη των δώδεκα (12) μηνών,</w:t>
            </w:r>
          </w:p>
          <w:p w14:paraId="01DE7DA2" w14:textId="77777777" w:rsidR="007265E2" w:rsidRDefault="002A31DB">
            <w:pPr>
              <w:pStyle w:val="af7"/>
              <w:widowControl w:val="0"/>
              <w:numPr>
                <w:ilvl w:val="0"/>
                <w:numId w:val="73"/>
              </w:numPr>
              <w:spacing w:before="60" w:after="60"/>
              <w:ind w:left="782" w:right="187" w:hanging="357"/>
              <w:contextualSpacing w:val="0"/>
              <w:rPr>
                <w:rFonts w:asciiTheme="minorHAnsi" w:eastAsia="Tahoma" w:hAnsiTheme="minorHAnsi" w:cstheme="minorHAnsi"/>
                <w:iCs/>
                <w:szCs w:val="22"/>
              </w:rPr>
            </w:pPr>
            <w:r>
              <w:rPr>
                <w:rFonts w:asciiTheme="minorHAnsi" w:eastAsia="Tahoma" w:hAnsiTheme="minorHAnsi" w:cstheme="minorHAnsi"/>
                <w:iCs/>
                <w:szCs w:val="22"/>
              </w:rPr>
              <w:t>Ο δείκτης τιμών καταναλωτή (ΔΤΚ), της συγκεκριμένης κατηγορίας, να είναι μικρότερος από μείον τρία τοις εκατό (-3%) και μεγαλύτερος από τρία τοις εκατό (3%),</w:t>
            </w:r>
          </w:p>
          <w:p w14:paraId="01DE7DA3" w14:textId="77777777" w:rsidR="007265E2" w:rsidRDefault="002A31DB">
            <w:pPr>
              <w:pStyle w:val="af7"/>
              <w:widowControl w:val="0"/>
              <w:numPr>
                <w:ilvl w:val="0"/>
                <w:numId w:val="73"/>
              </w:numPr>
              <w:spacing w:before="60" w:after="60"/>
              <w:ind w:left="782" w:right="187" w:hanging="357"/>
              <w:contextualSpacing w:val="0"/>
              <w:rPr>
                <w:rFonts w:asciiTheme="minorHAnsi" w:eastAsia="Tahoma" w:hAnsiTheme="minorHAnsi" w:cstheme="minorHAnsi"/>
                <w:iCs/>
                <w:szCs w:val="22"/>
              </w:rPr>
            </w:pPr>
            <w:r>
              <w:rPr>
                <w:rFonts w:asciiTheme="minorHAnsi" w:eastAsia="Tahoma" w:hAnsiTheme="minorHAnsi" w:cstheme="minorHAnsi"/>
                <w:iCs/>
                <w:szCs w:val="22"/>
              </w:rPr>
              <w:lastRenderedPageBreak/>
              <w:t>Η αναθέτουσα αρχή να διαθέτει τις απαραίτητες πιστώσεις για την εφαρμογή της αναπροσαρμογής της τιμής.</w:t>
            </w:r>
          </w:p>
          <w:p w14:paraId="01DE7DA4" w14:textId="77777777" w:rsidR="007265E2" w:rsidRDefault="002A31DB">
            <w:pPr>
              <w:widowControl w:val="0"/>
              <w:spacing w:after="120"/>
              <w:ind w:left="68" w:right="187" w:firstLine="613"/>
              <w:rPr>
                <w:rFonts w:asciiTheme="minorHAnsi" w:eastAsia="Tahoma" w:hAnsiTheme="minorHAnsi" w:cstheme="minorHAnsi"/>
                <w:iCs/>
                <w:szCs w:val="22"/>
              </w:rPr>
            </w:pPr>
            <w:r>
              <w:rPr>
                <w:rFonts w:asciiTheme="minorHAnsi" w:eastAsia="Tahoma" w:hAnsiTheme="minorHAnsi" w:cstheme="minorHAnsi"/>
                <w:iCs/>
                <w:szCs w:val="22"/>
              </w:rPr>
              <w:t>Όλα τα παραπάνω ακολουθούν τις τροποποιήσεις, αλλαγές , ανανεώσεις κλπ των εγκυκλίων-νόμων κλπ  όπου εμπίπτουν.</w:t>
            </w:r>
          </w:p>
          <w:p w14:paraId="01DE7DA5" w14:textId="15EA02AD" w:rsidR="007265E2" w:rsidRDefault="002A31DB">
            <w:pPr>
              <w:widowControl w:val="0"/>
              <w:spacing w:after="120"/>
              <w:ind w:left="66" w:right="186" w:firstLine="615"/>
              <w:rPr>
                <w:rFonts w:asciiTheme="minorHAnsi" w:eastAsia="Tahoma" w:hAnsiTheme="minorHAnsi" w:cstheme="minorHAnsi"/>
                <w:iCs/>
                <w:szCs w:val="22"/>
              </w:rPr>
            </w:pPr>
            <w:r>
              <w:rPr>
                <w:rFonts w:asciiTheme="minorHAnsi" w:eastAsia="Tahoma" w:hAnsiTheme="minorHAnsi" w:cstheme="minorHAnsi"/>
                <w:iCs/>
                <w:szCs w:val="22"/>
              </w:rPr>
              <w:t>Αναλυτικότερα στο 80% του μισθώματος η εφαρμογή του μαθηματικού τύπου θα γίνεται σύμφωνα με τον CO</w:t>
            </w:r>
            <w:r w:rsidR="00A555AB">
              <w:rPr>
                <w:rFonts w:asciiTheme="minorHAnsi" w:eastAsia="Tahoma" w:hAnsiTheme="minorHAnsi" w:cstheme="minorHAnsi"/>
                <w:iCs/>
                <w:szCs w:val="22"/>
                <w:lang w:val="en-US"/>
              </w:rPr>
              <w:t>I</w:t>
            </w:r>
            <w:r>
              <w:rPr>
                <w:rFonts w:asciiTheme="minorHAnsi" w:eastAsia="Tahoma" w:hAnsiTheme="minorHAnsi" w:cstheme="minorHAnsi"/>
                <w:iCs/>
                <w:szCs w:val="22"/>
              </w:rPr>
              <w:t>COP5: 071 Αγορά οχημάτων, ενώ στο 20% του μισθώματος η εφαρμογή του μαθηματικού τύπου θα γίνεται σύμφωνα με τον CO</w:t>
            </w:r>
            <w:r w:rsidR="00A555AB">
              <w:rPr>
                <w:rFonts w:asciiTheme="minorHAnsi" w:eastAsia="Tahoma" w:hAnsiTheme="minorHAnsi" w:cstheme="minorHAnsi"/>
                <w:iCs/>
                <w:szCs w:val="22"/>
                <w:lang w:val="en-US"/>
              </w:rPr>
              <w:t>I</w:t>
            </w:r>
            <w:r>
              <w:rPr>
                <w:rFonts w:asciiTheme="minorHAnsi" w:eastAsia="Tahoma" w:hAnsiTheme="minorHAnsi" w:cstheme="minorHAnsi"/>
                <w:iCs/>
                <w:szCs w:val="22"/>
              </w:rPr>
              <w:t>COP5: 07212 Ανταλλακτικά αυτοκινήτου.</w:t>
            </w:r>
          </w:p>
          <w:p w14:paraId="01DE7DA6" w14:textId="4D75518E" w:rsidR="007265E2" w:rsidRDefault="002A31DB">
            <w:pPr>
              <w:widowControl w:val="0"/>
              <w:snapToGrid w:val="0"/>
              <w:ind w:right="186" w:firstLine="681"/>
              <w:rPr>
                <w:rFonts w:asciiTheme="minorHAnsi" w:hAnsiTheme="minorHAnsi" w:cstheme="minorHAnsi"/>
                <w:b/>
                <w:bCs/>
                <w:color w:val="000000"/>
                <w:szCs w:val="22"/>
              </w:rPr>
            </w:pPr>
            <w:r>
              <w:rPr>
                <w:rFonts w:asciiTheme="minorHAnsi" w:eastAsia="Tahoma" w:hAnsiTheme="minorHAnsi" w:cstheme="minorHAnsi"/>
                <w:iCs/>
                <w:szCs w:val="22"/>
              </w:rPr>
              <w:t>Μετά την σύνταξη του πρωτοκόλλου προσωρινής παραλαβής μπορεί να γίνει αναπροσαρμογή τιμής μόνο στο 20% του μισθώματος με τον  CO</w:t>
            </w:r>
            <w:r w:rsidR="00A555AB">
              <w:rPr>
                <w:rFonts w:asciiTheme="minorHAnsi" w:eastAsia="Tahoma" w:hAnsiTheme="minorHAnsi" w:cstheme="minorHAnsi"/>
                <w:iCs/>
                <w:szCs w:val="22"/>
                <w:lang w:val="en-US"/>
              </w:rPr>
              <w:t>I</w:t>
            </w:r>
            <w:r>
              <w:rPr>
                <w:rFonts w:asciiTheme="minorHAnsi" w:eastAsia="Tahoma" w:hAnsiTheme="minorHAnsi" w:cstheme="minorHAnsi"/>
                <w:iCs/>
                <w:szCs w:val="22"/>
              </w:rPr>
              <w:t>COP5: 07212</w:t>
            </w:r>
            <w:r>
              <w:rPr>
                <w:rFonts w:asciiTheme="minorHAnsi" w:eastAsia="Tahoma" w:hAnsiTheme="minorHAnsi" w:cstheme="minorHAnsi"/>
                <w:b/>
                <w:bCs/>
                <w:i/>
                <w:szCs w:val="22"/>
              </w:rPr>
              <w:t xml:space="preserve"> </w:t>
            </w:r>
            <w:r>
              <w:rPr>
                <w:rFonts w:asciiTheme="minorHAnsi" w:eastAsia="Tahoma" w:hAnsiTheme="minorHAnsi" w:cstheme="minorHAnsi"/>
                <w:iCs/>
                <w:szCs w:val="22"/>
              </w:rPr>
              <w:t>Ανταλλακτικά αυτοκινήτου.</w:t>
            </w:r>
          </w:p>
        </w:tc>
        <w:tc>
          <w:tcPr>
            <w:tcW w:w="986" w:type="dxa"/>
            <w:tcBorders>
              <w:top w:val="single" w:sz="4" w:space="0" w:color="000000"/>
              <w:left w:val="single" w:sz="4" w:space="0" w:color="000000"/>
              <w:bottom w:val="single" w:sz="4" w:space="0" w:color="000000"/>
            </w:tcBorders>
            <w:shd w:val="clear" w:color="auto" w:fill="FFFFFF"/>
            <w:vAlign w:val="center"/>
          </w:tcPr>
          <w:p w14:paraId="01DE7DA7" w14:textId="77777777" w:rsidR="007265E2" w:rsidRDefault="002A31DB">
            <w:pPr>
              <w:widowControl w:val="0"/>
              <w:snapToGrid w:val="0"/>
              <w:ind w:left="252"/>
              <w:jc w:val="center"/>
              <w:rPr>
                <w:rFonts w:asciiTheme="minorHAnsi" w:hAnsiTheme="minorHAnsi" w:cstheme="minorHAnsi"/>
                <w:color w:val="000000"/>
                <w:szCs w:val="22"/>
              </w:rPr>
            </w:pPr>
            <w:r>
              <w:rPr>
                <w:rFonts w:asciiTheme="minorHAnsi" w:hAnsiTheme="minorHAnsi" w:cstheme="minorHAnsi"/>
                <w:color w:val="000000"/>
                <w:szCs w:val="22"/>
              </w:rPr>
              <w:lastRenderedPageBreak/>
              <w:t>ΝΑΙ</w:t>
            </w:r>
          </w:p>
        </w:tc>
        <w:tc>
          <w:tcPr>
            <w:tcW w:w="1204" w:type="dxa"/>
            <w:tcBorders>
              <w:top w:val="single" w:sz="4" w:space="0" w:color="000000"/>
              <w:left w:val="single" w:sz="4" w:space="0" w:color="000000"/>
              <w:bottom w:val="single" w:sz="4" w:space="0" w:color="000000"/>
            </w:tcBorders>
            <w:shd w:val="clear" w:color="auto" w:fill="FFFFFF"/>
          </w:tcPr>
          <w:p w14:paraId="01DE7DA8" w14:textId="77777777" w:rsidR="007265E2" w:rsidRDefault="007265E2">
            <w:pPr>
              <w:widowControl w:val="0"/>
              <w:snapToGrid w:val="0"/>
              <w:ind w:left="252"/>
              <w:rPr>
                <w:rFonts w:asciiTheme="minorHAnsi" w:hAnsiTheme="minorHAnsi" w:cstheme="minorHAnsi"/>
                <w:szCs w:val="22"/>
              </w:rPr>
            </w:pPr>
          </w:p>
        </w:tc>
        <w:tc>
          <w:tcPr>
            <w:tcW w:w="15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E7DA9" w14:textId="77777777" w:rsidR="007265E2" w:rsidRDefault="007265E2">
            <w:pPr>
              <w:widowControl w:val="0"/>
              <w:snapToGrid w:val="0"/>
              <w:ind w:left="252"/>
              <w:jc w:val="center"/>
              <w:rPr>
                <w:rFonts w:asciiTheme="minorHAnsi" w:hAnsiTheme="minorHAnsi" w:cstheme="minorHAnsi"/>
                <w:strike/>
                <w:color w:val="000000"/>
                <w:szCs w:val="22"/>
              </w:rPr>
            </w:pPr>
          </w:p>
        </w:tc>
      </w:tr>
      <w:tr w:rsidR="007265E2" w14:paraId="01DE7DB0" w14:textId="77777777">
        <w:trPr>
          <w:trHeight w:val="567"/>
        </w:trPr>
        <w:tc>
          <w:tcPr>
            <w:tcW w:w="7190" w:type="dxa"/>
            <w:tcBorders>
              <w:top w:val="single" w:sz="4" w:space="0" w:color="000000"/>
              <w:left w:val="single" w:sz="4" w:space="0" w:color="000000"/>
              <w:bottom w:val="single" w:sz="4" w:space="0" w:color="000000"/>
            </w:tcBorders>
            <w:shd w:val="clear" w:color="auto" w:fill="FFFFFF"/>
          </w:tcPr>
          <w:p w14:paraId="01DE7DAB" w14:textId="77777777" w:rsidR="007265E2" w:rsidRDefault="002A31DB">
            <w:pPr>
              <w:widowControl w:val="0"/>
              <w:numPr>
                <w:ilvl w:val="0"/>
                <w:numId w:val="74"/>
              </w:numPr>
              <w:spacing w:after="60"/>
              <w:ind w:left="714" w:right="187" w:hanging="357"/>
              <w:rPr>
                <w:rFonts w:asciiTheme="minorHAnsi" w:eastAsia="Tahoma" w:hAnsiTheme="minorHAnsi" w:cstheme="minorHAnsi"/>
                <w:b/>
                <w:bCs/>
                <w:i/>
                <w:szCs w:val="22"/>
              </w:rPr>
            </w:pPr>
            <w:r>
              <w:rPr>
                <w:rFonts w:asciiTheme="minorHAnsi" w:eastAsia="Tahoma" w:hAnsiTheme="minorHAnsi" w:cstheme="minorHAnsi"/>
                <w:b/>
                <w:bCs/>
                <w:i/>
                <w:szCs w:val="22"/>
              </w:rPr>
              <w:t>Χρονική ισχύς προσφορών</w:t>
            </w:r>
          </w:p>
          <w:p w14:paraId="01DE7DAC" w14:textId="2B7F48D5" w:rsidR="007265E2" w:rsidRDefault="002A31DB">
            <w:pPr>
              <w:widowControl w:val="0"/>
              <w:ind w:left="68" w:right="187"/>
              <w:rPr>
                <w:rFonts w:asciiTheme="minorHAnsi" w:hAnsiTheme="minorHAnsi" w:cstheme="minorHAnsi"/>
                <w:b/>
                <w:bCs/>
                <w:color w:val="000000"/>
                <w:szCs w:val="22"/>
              </w:rPr>
            </w:pPr>
            <w:r>
              <w:rPr>
                <w:rFonts w:asciiTheme="minorHAnsi" w:eastAsia="Tahoma" w:hAnsiTheme="minorHAnsi" w:cstheme="minorHAnsi"/>
                <w:iCs/>
                <w:szCs w:val="22"/>
              </w:rPr>
              <w:t xml:space="preserve">Οι προσφορές των διαγωνιζομένων θα ισχύουν για </w:t>
            </w:r>
            <w:r w:rsidR="00D63536">
              <w:rPr>
                <w:rFonts w:asciiTheme="minorHAnsi" w:eastAsia="Tahoma" w:hAnsiTheme="minorHAnsi" w:cstheme="minorHAnsi"/>
                <w:iCs/>
                <w:szCs w:val="22"/>
              </w:rPr>
              <w:t>12</w:t>
            </w:r>
            <w:r>
              <w:rPr>
                <w:rFonts w:asciiTheme="minorHAnsi" w:eastAsia="Tahoma" w:hAnsiTheme="minorHAnsi" w:cstheme="minorHAnsi"/>
                <w:iCs/>
                <w:szCs w:val="22"/>
              </w:rPr>
              <w:t xml:space="preserve"> μήνες. </w:t>
            </w:r>
          </w:p>
        </w:tc>
        <w:tc>
          <w:tcPr>
            <w:tcW w:w="986" w:type="dxa"/>
            <w:tcBorders>
              <w:top w:val="single" w:sz="4" w:space="0" w:color="000000"/>
              <w:left w:val="single" w:sz="4" w:space="0" w:color="000000"/>
              <w:bottom w:val="single" w:sz="4" w:space="0" w:color="000000"/>
            </w:tcBorders>
            <w:shd w:val="clear" w:color="auto" w:fill="FFFFFF"/>
            <w:vAlign w:val="center"/>
          </w:tcPr>
          <w:p w14:paraId="01DE7DAD" w14:textId="77777777" w:rsidR="007265E2" w:rsidRDefault="002A31DB">
            <w:pPr>
              <w:widowControl w:val="0"/>
              <w:snapToGrid w:val="0"/>
              <w:ind w:left="252"/>
              <w:jc w:val="center"/>
              <w:rPr>
                <w:rFonts w:asciiTheme="minorHAnsi" w:hAnsiTheme="minorHAnsi" w:cstheme="minorHAnsi"/>
                <w:color w:val="000000"/>
                <w:szCs w:val="22"/>
              </w:rPr>
            </w:pPr>
            <w:r>
              <w:rPr>
                <w:rFonts w:asciiTheme="minorHAnsi" w:hAnsiTheme="minorHAnsi" w:cstheme="minorHAnsi"/>
                <w:color w:val="000000"/>
                <w:szCs w:val="22"/>
              </w:rPr>
              <w:t>ΝΑΙ</w:t>
            </w:r>
          </w:p>
        </w:tc>
        <w:tc>
          <w:tcPr>
            <w:tcW w:w="1204" w:type="dxa"/>
            <w:tcBorders>
              <w:top w:val="single" w:sz="4" w:space="0" w:color="000000"/>
              <w:left w:val="single" w:sz="4" w:space="0" w:color="000000"/>
              <w:bottom w:val="single" w:sz="4" w:space="0" w:color="000000"/>
            </w:tcBorders>
            <w:shd w:val="clear" w:color="auto" w:fill="FFFFFF"/>
          </w:tcPr>
          <w:p w14:paraId="01DE7DAE" w14:textId="77777777" w:rsidR="007265E2" w:rsidRDefault="007265E2">
            <w:pPr>
              <w:widowControl w:val="0"/>
              <w:snapToGrid w:val="0"/>
              <w:ind w:left="252"/>
              <w:rPr>
                <w:rFonts w:asciiTheme="minorHAnsi" w:hAnsiTheme="minorHAnsi" w:cstheme="minorHAnsi"/>
                <w:szCs w:val="22"/>
              </w:rPr>
            </w:pPr>
          </w:p>
        </w:tc>
        <w:tc>
          <w:tcPr>
            <w:tcW w:w="15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E7DAF" w14:textId="77777777" w:rsidR="007265E2" w:rsidRDefault="007265E2">
            <w:pPr>
              <w:widowControl w:val="0"/>
              <w:snapToGrid w:val="0"/>
              <w:ind w:left="252"/>
              <w:jc w:val="center"/>
              <w:rPr>
                <w:rFonts w:asciiTheme="minorHAnsi" w:hAnsiTheme="minorHAnsi" w:cstheme="minorHAnsi"/>
                <w:strike/>
                <w:color w:val="000000"/>
                <w:szCs w:val="22"/>
              </w:rPr>
            </w:pPr>
          </w:p>
        </w:tc>
      </w:tr>
    </w:tbl>
    <w:p w14:paraId="01DE7DB1" w14:textId="77777777" w:rsidR="007265E2" w:rsidRDefault="007265E2">
      <w:pPr>
        <w:spacing w:before="120" w:after="60"/>
        <w:rPr>
          <w:rFonts w:ascii="Arial" w:eastAsia="Arial" w:hAnsi="Arial" w:cs="Arial"/>
          <w:color w:val="000000"/>
          <w:szCs w:val="22"/>
        </w:rPr>
      </w:pPr>
    </w:p>
    <w:sectPr w:rsidR="007265E2">
      <w:footerReference w:type="default" r:id="rId9"/>
      <w:pgSz w:w="11906" w:h="16838"/>
      <w:pgMar w:top="851" w:right="1418" w:bottom="766" w:left="993" w:header="0" w:footer="709"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9CBC2" w14:textId="77777777" w:rsidR="00091945" w:rsidRDefault="00091945">
      <w:r>
        <w:separator/>
      </w:r>
    </w:p>
  </w:endnote>
  <w:endnote w:type="continuationSeparator" w:id="0">
    <w:p w14:paraId="289886FF" w14:textId="77777777" w:rsidR="00091945" w:rsidRDefault="0009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A1"/>
    <w:family w:val="roman"/>
    <w:pitch w:val="variable"/>
    <w:sig w:usb0="00000287" w:usb1="00000000" w:usb2="00000000" w:usb3="00000000" w:csb0="0000009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166348"/>
      <w:docPartObj>
        <w:docPartGallery w:val="Page Numbers (Bottom of Page)"/>
        <w:docPartUnique/>
      </w:docPartObj>
    </w:sdtPr>
    <w:sdtContent>
      <w:p w14:paraId="01DE7DBC" w14:textId="77777777" w:rsidR="007265E2" w:rsidRDefault="002A31DB">
        <w:pPr>
          <w:pStyle w:val="af6"/>
          <w:jc w:val="right"/>
        </w:pPr>
        <w:r>
          <w:fldChar w:fldCharType="begin"/>
        </w:r>
        <w:r>
          <w:instrText>PAGE</w:instrText>
        </w:r>
        <w:r>
          <w:fldChar w:fldCharType="separate"/>
        </w:r>
        <w:r>
          <w:t>41</w:t>
        </w:r>
        <w:r>
          <w:fldChar w:fldCharType="end"/>
        </w:r>
      </w:p>
    </w:sdtContent>
  </w:sdt>
  <w:p w14:paraId="01DE7DBD" w14:textId="77777777" w:rsidR="007265E2" w:rsidRDefault="007265E2">
    <w:pPr>
      <w:tabs>
        <w:tab w:val="center" w:pos="4153"/>
        <w:tab w:val="right" w:pos="8306"/>
      </w:tabs>
      <w:rPr>
        <w:color w:val="000000"/>
      </w:rPr>
    </w:pPr>
  </w:p>
  <w:p w14:paraId="01DE7DBE" w14:textId="77777777" w:rsidR="007265E2" w:rsidRDefault="007265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4BA8F" w14:textId="77777777" w:rsidR="00091945" w:rsidRDefault="00091945">
      <w:r>
        <w:separator/>
      </w:r>
    </w:p>
  </w:footnote>
  <w:footnote w:type="continuationSeparator" w:id="0">
    <w:p w14:paraId="0CF8825C" w14:textId="77777777" w:rsidR="00091945" w:rsidRDefault="00091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6A3"/>
    <w:multiLevelType w:val="multilevel"/>
    <w:tmpl w:val="834EE8DA"/>
    <w:lvl w:ilvl="0">
      <w:start w:val="1"/>
      <w:numFmt w:val="decimal"/>
      <w:lvlText w:val="%1."/>
      <w:lvlJc w:val="left"/>
      <w:pPr>
        <w:tabs>
          <w:tab w:val="num" w:pos="0"/>
        </w:tabs>
        <w:ind w:left="720" w:hanging="360"/>
      </w:pPr>
      <w:rPr>
        <w:b/>
        <w:bCs/>
      </w:rPr>
    </w:lvl>
    <w:lvl w:ilvl="1">
      <w:start w:val="3"/>
      <w:numFmt w:val="decimal"/>
      <w:lvlText w:val="%1.%2"/>
      <w:lvlJc w:val="left"/>
      <w:pPr>
        <w:tabs>
          <w:tab w:val="num" w:pos="0"/>
        </w:tabs>
        <w:ind w:left="1080" w:hanging="720"/>
      </w:pPr>
      <w:rPr>
        <w:i w:val="0"/>
      </w:rPr>
    </w:lvl>
    <w:lvl w:ilvl="2">
      <w:start w:val="1"/>
      <w:numFmt w:val="decimal"/>
      <w:lvlText w:val="%1.%2.%3"/>
      <w:lvlJc w:val="left"/>
      <w:pPr>
        <w:tabs>
          <w:tab w:val="num" w:pos="0"/>
        </w:tabs>
        <w:ind w:left="1080" w:hanging="720"/>
      </w:pPr>
      <w:rPr>
        <w:i w:val="0"/>
      </w:rPr>
    </w:lvl>
    <w:lvl w:ilvl="3">
      <w:start w:val="1"/>
      <w:numFmt w:val="decimal"/>
      <w:lvlText w:val="%1.%2.%3.%4"/>
      <w:lvlJc w:val="left"/>
      <w:pPr>
        <w:tabs>
          <w:tab w:val="num" w:pos="0"/>
        </w:tabs>
        <w:ind w:left="1440" w:hanging="1080"/>
      </w:pPr>
      <w:rPr>
        <w:i w:val="0"/>
      </w:rPr>
    </w:lvl>
    <w:lvl w:ilvl="4">
      <w:start w:val="1"/>
      <w:numFmt w:val="decimal"/>
      <w:lvlText w:val="%1.%2.%3.%4.%5"/>
      <w:lvlJc w:val="left"/>
      <w:pPr>
        <w:tabs>
          <w:tab w:val="num" w:pos="0"/>
        </w:tabs>
        <w:ind w:left="1800" w:hanging="1440"/>
      </w:pPr>
      <w:rPr>
        <w:i w:val="0"/>
      </w:rPr>
    </w:lvl>
    <w:lvl w:ilvl="5">
      <w:start w:val="1"/>
      <w:numFmt w:val="decimal"/>
      <w:lvlText w:val="%1.%2.%3.%4.%5.%6"/>
      <w:lvlJc w:val="left"/>
      <w:pPr>
        <w:tabs>
          <w:tab w:val="num" w:pos="0"/>
        </w:tabs>
        <w:ind w:left="1800" w:hanging="1440"/>
      </w:pPr>
      <w:rPr>
        <w:i w:val="0"/>
      </w:rPr>
    </w:lvl>
    <w:lvl w:ilvl="6">
      <w:start w:val="1"/>
      <w:numFmt w:val="decimal"/>
      <w:lvlText w:val="%1.%2.%3.%4.%5.%6.%7"/>
      <w:lvlJc w:val="left"/>
      <w:pPr>
        <w:tabs>
          <w:tab w:val="num" w:pos="0"/>
        </w:tabs>
        <w:ind w:left="2160" w:hanging="1800"/>
      </w:pPr>
      <w:rPr>
        <w:i w:val="0"/>
      </w:rPr>
    </w:lvl>
    <w:lvl w:ilvl="7">
      <w:start w:val="1"/>
      <w:numFmt w:val="decimal"/>
      <w:lvlText w:val="%1.%2.%3.%4.%5.%6.%7.%8"/>
      <w:lvlJc w:val="left"/>
      <w:pPr>
        <w:tabs>
          <w:tab w:val="num" w:pos="0"/>
        </w:tabs>
        <w:ind w:left="2520" w:hanging="2160"/>
      </w:pPr>
      <w:rPr>
        <w:i w:val="0"/>
      </w:rPr>
    </w:lvl>
    <w:lvl w:ilvl="8">
      <w:start w:val="1"/>
      <w:numFmt w:val="decimal"/>
      <w:lvlText w:val="%1.%2.%3.%4.%5.%6.%7.%8.%9"/>
      <w:lvlJc w:val="left"/>
      <w:pPr>
        <w:tabs>
          <w:tab w:val="num" w:pos="0"/>
        </w:tabs>
        <w:ind w:left="2880" w:hanging="2520"/>
      </w:pPr>
      <w:rPr>
        <w:i w:val="0"/>
      </w:rPr>
    </w:lvl>
  </w:abstractNum>
  <w:abstractNum w:abstractNumId="1" w15:restartNumberingAfterBreak="0">
    <w:nsid w:val="00CB1854"/>
    <w:multiLevelType w:val="multilevel"/>
    <w:tmpl w:val="18B436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2644C8"/>
    <w:multiLevelType w:val="multilevel"/>
    <w:tmpl w:val="EC2E65E8"/>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 w15:restartNumberingAfterBreak="0">
    <w:nsid w:val="01D03459"/>
    <w:multiLevelType w:val="multilevel"/>
    <w:tmpl w:val="13063196"/>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eastAsia="Times New Roman"/>
        <w:i w:val="0"/>
      </w:rPr>
    </w:lvl>
    <w:lvl w:ilvl="2">
      <w:start w:val="1"/>
      <w:numFmt w:val="decimal"/>
      <w:lvlText w:val="%1.%2.%3"/>
      <w:lvlJc w:val="left"/>
      <w:pPr>
        <w:tabs>
          <w:tab w:val="num" w:pos="0"/>
        </w:tabs>
        <w:ind w:left="1080" w:hanging="720"/>
      </w:pPr>
      <w:rPr>
        <w:rFonts w:eastAsia="Times New Roman"/>
        <w:i w:val="0"/>
      </w:rPr>
    </w:lvl>
    <w:lvl w:ilvl="3">
      <w:start w:val="1"/>
      <w:numFmt w:val="decimal"/>
      <w:lvlText w:val="%1.%2.%3.%4"/>
      <w:lvlJc w:val="left"/>
      <w:pPr>
        <w:tabs>
          <w:tab w:val="num" w:pos="0"/>
        </w:tabs>
        <w:ind w:left="1440" w:hanging="1080"/>
      </w:pPr>
      <w:rPr>
        <w:rFonts w:eastAsia="Times New Roman"/>
        <w:i w:val="0"/>
      </w:rPr>
    </w:lvl>
    <w:lvl w:ilvl="4">
      <w:start w:val="1"/>
      <w:numFmt w:val="decimal"/>
      <w:lvlText w:val="%1.%2.%3.%4.%5"/>
      <w:lvlJc w:val="left"/>
      <w:pPr>
        <w:tabs>
          <w:tab w:val="num" w:pos="0"/>
        </w:tabs>
        <w:ind w:left="1800" w:hanging="1440"/>
      </w:pPr>
      <w:rPr>
        <w:rFonts w:eastAsia="Times New Roman"/>
        <w:i w:val="0"/>
      </w:rPr>
    </w:lvl>
    <w:lvl w:ilvl="5">
      <w:start w:val="1"/>
      <w:numFmt w:val="decimal"/>
      <w:lvlText w:val="%1.%2.%3.%4.%5.%6"/>
      <w:lvlJc w:val="left"/>
      <w:pPr>
        <w:tabs>
          <w:tab w:val="num" w:pos="0"/>
        </w:tabs>
        <w:ind w:left="1800" w:hanging="1440"/>
      </w:pPr>
      <w:rPr>
        <w:rFonts w:eastAsia="Times New Roman"/>
        <w:i w:val="0"/>
      </w:rPr>
    </w:lvl>
    <w:lvl w:ilvl="6">
      <w:start w:val="1"/>
      <w:numFmt w:val="decimal"/>
      <w:lvlText w:val="%1.%2.%3.%4.%5.%6.%7"/>
      <w:lvlJc w:val="left"/>
      <w:pPr>
        <w:tabs>
          <w:tab w:val="num" w:pos="0"/>
        </w:tabs>
        <w:ind w:left="2160" w:hanging="1800"/>
      </w:pPr>
      <w:rPr>
        <w:rFonts w:eastAsia="Times New Roman"/>
        <w:i w:val="0"/>
      </w:rPr>
    </w:lvl>
    <w:lvl w:ilvl="7">
      <w:start w:val="1"/>
      <w:numFmt w:val="decimal"/>
      <w:lvlText w:val="%1.%2.%3.%4.%5.%6.%7.%8"/>
      <w:lvlJc w:val="left"/>
      <w:pPr>
        <w:tabs>
          <w:tab w:val="num" w:pos="0"/>
        </w:tabs>
        <w:ind w:left="2520" w:hanging="2160"/>
      </w:pPr>
      <w:rPr>
        <w:rFonts w:eastAsia="Times New Roman"/>
        <w:i w:val="0"/>
      </w:rPr>
    </w:lvl>
    <w:lvl w:ilvl="8">
      <w:start w:val="1"/>
      <w:numFmt w:val="decimal"/>
      <w:lvlText w:val="%1.%2.%3.%4.%5.%6.%7.%8.%9"/>
      <w:lvlJc w:val="left"/>
      <w:pPr>
        <w:tabs>
          <w:tab w:val="num" w:pos="0"/>
        </w:tabs>
        <w:ind w:left="2880" w:hanging="2520"/>
      </w:pPr>
      <w:rPr>
        <w:rFonts w:eastAsia="Times New Roman"/>
        <w:i w:val="0"/>
      </w:rPr>
    </w:lvl>
  </w:abstractNum>
  <w:abstractNum w:abstractNumId="4" w15:restartNumberingAfterBreak="0">
    <w:nsid w:val="02EB1D06"/>
    <w:multiLevelType w:val="multilevel"/>
    <w:tmpl w:val="5226EB0E"/>
    <w:lvl w:ilvl="0">
      <w:numFmt w:val="bullet"/>
      <w:lvlText w:val="•"/>
      <w:lvlJc w:val="left"/>
      <w:pPr>
        <w:tabs>
          <w:tab w:val="num" w:pos="0"/>
        </w:tabs>
        <w:ind w:left="899"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032B2D46"/>
    <w:multiLevelType w:val="multilevel"/>
    <w:tmpl w:val="0408001F"/>
    <w:lvl w:ilvl="0">
      <w:start w:val="13"/>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AD66C31"/>
    <w:multiLevelType w:val="multilevel"/>
    <w:tmpl w:val="CA2C8316"/>
    <w:lvl w:ilvl="0">
      <w:numFmt w:val="bullet"/>
      <w:lvlText w:val="•"/>
      <w:lvlJc w:val="left"/>
      <w:pPr>
        <w:tabs>
          <w:tab w:val="num" w:pos="0"/>
        </w:tabs>
        <w:ind w:left="899" w:hanging="360"/>
      </w:pPr>
      <w:rPr>
        <w:rFonts w:ascii="Calibri" w:hAnsi="Calibri" w:cs="Calibri" w:hint="default"/>
      </w:rPr>
    </w:lvl>
    <w:lvl w:ilvl="1">
      <w:start w:val="1"/>
      <w:numFmt w:val="bullet"/>
      <w:lvlText w:val="o"/>
      <w:lvlJc w:val="left"/>
      <w:pPr>
        <w:tabs>
          <w:tab w:val="num" w:pos="0"/>
        </w:tabs>
        <w:ind w:left="1619" w:hanging="360"/>
      </w:pPr>
      <w:rPr>
        <w:rFonts w:ascii="Courier New" w:hAnsi="Courier New" w:cs="Courier New" w:hint="default"/>
      </w:rPr>
    </w:lvl>
    <w:lvl w:ilvl="2">
      <w:start w:val="1"/>
      <w:numFmt w:val="bullet"/>
      <w:lvlText w:val=""/>
      <w:lvlJc w:val="left"/>
      <w:pPr>
        <w:tabs>
          <w:tab w:val="num" w:pos="0"/>
        </w:tabs>
        <w:ind w:left="2339" w:hanging="360"/>
      </w:pPr>
      <w:rPr>
        <w:rFonts w:ascii="Wingdings" w:hAnsi="Wingdings" w:cs="Wingdings" w:hint="default"/>
      </w:rPr>
    </w:lvl>
    <w:lvl w:ilvl="3">
      <w:start w:val="1"/>
      <w:numFmt w:val="bullet"/>
      <w:lvlText w:val=""/>
      <w:lvlJc w:val="left"/>
      <w:pPr>
        <w:tabs>
          <w:tab w:val="num" w:pos="0"/>
        </w:tabs>
        <w:ind w:left="3059" w:hanging="360"/>
      </w:pPr>
      <w:rPr>
        <w:rFonts w:ascii="Symbol" w:hAnsi="Symbol" w:cs="Symbol" w:hint="default"/>
      </w:rPr>
    </w:lvl>
    <w:lvl w:ilvl="4">
      <w:start w:val="1"/>
      <w:numFmt w:val="bullet"/>
      <w:lvlText w:val="o"/>
      <w:lvlJc w:val="left"/>
      <w:pPr>
        <w:tabs>
          <w:tab w:val="num" w:pos="0"/>
        </w:tabs>
        <w:ind w:left="3779" w:hanging="360"/>
      </w:pPr>
      <w:rPr>
        <w:rFonts w:ascii="Courier New" w:hAnsi="Courier New" w:cs="Courier New" w:hint="default"/>
      </w:rPr>
    </w:lvl>
    <w:lvl w:ilvl="5">
      <w:start w:val="1"/>
      <w:numFmt w:val="bullet"/>
      <w:lvlText w:val=""/>
      <w:lvlJc w:val="left"/>
      <w:pPr>
        <w:tabs>
          <w:tab w:val="num" w:pos="0"/>
        </w:tabs>
        <w:ind w:left="4499" w:hanging="360"/>
      </w:pPr>
      <w:rPr>
        <w:rFonts w:ascii="Wingdings" w:hAnsi="Wingdings" w:cs="Wingdings" w:hint="default"/>
      </w:rPr>
    </w:lvl>
    <w:lvl w:ilvl="6">
      <w:start w:val="1"/>
      <w:numFmt w:val="bullet"/>
      <w:lvlText w:val=""/>
      <w:lvlJc w:val="left"/>
      <w:pPr>
        <w:tabs>
          <w:tab w:val="num" w:pos="0"/>
        </w:tabs>
        <w:ind w:left="5219" w:hanging="360"/>
      </w:pPr>
      <w:rPr>
        <w:rFonts w:ascii="Symbol" w:hAnsi="Symbol" w:cs="Symbol" w:hint="default"/>
      </w:rPr>
    </w:lvl>
    <w:lvl w:ilvl="7">
      <w:start w:val="1"/>
      <w:numFmt w:val="bullet"/>
      <w:lvlText w:val="o"/>
      <w:lvlJc w:val="left"/>
      <w:pPr>
        <w:tabs>
          <w:tab w:val="num" w:pos="0"/>
        </w:tabs>
        <w:ind w:left="5939" w:hanging="360"/>
      </w:pPr>
      <w:rPr>
        <w:rFonts w:ascii="Courier New" w:hAnsi="Courier New" w:cs="Courier New" w:hint="default"/>
      </w:rPr>
    </w:lvl>
    <w:lvl w:ilvl="8">
      <w:start w:val="1"/>
      <w:numFmt w:val="bullet"/>
      <w:lvlText w:val=""/>
      <w:lvlJc w:val="left"/>
      <w:pPr>
        <w:tabs>
          <w:tab w:val="num" w:pos="0"/>
        </w:tabs>
        <w:ind w:left="6659" w:hanging="360"/>
      </w:pPr>
      <w:rPr>
        <w:rFonts w:ascii="Wingdings" w:hAnsi="Wingdings" w:cs="Wingdings" w:hint="default"/>
      </w:rPr>
    </w:lvl>
  </w:abstractNum>
  <w:abstractNum w:abstractNumId="7" w15:restartNumberingAfterBreak="0">
    <w:nsid w:val="0B5F76CE"/>
    <w:multiLevelType w:val="multilevel"/>
    <w:tmpl w:val="03D09DA2"/>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
      <w:lvlJc w:val="left"/>
      <w:pPr>
        <w:tabs>
          <w:tab w:val="num" w:pos="0"/>
        </w:tabs>
        <w:ind w:left="1440" w:hanging="360"/>
      </w:pPr>
      <w:rPr>
        <w:rFonts w:ascii="Symbol" w:hAnsi="Symbol" w:cs="Symbol" w:hint="default"/>
      </w:rPr>
    </w:lvl>
    <w:lvl w:ilvl="2">
      <w:start w:val="1"/>
      <w:numFmt w:val="decimal"/>
      <w:lvlText w:val="%1.%2.%3."/>
      <w:lvlJc w:val="left"/>
      <w:pPr>
        <w:tabs>
          <w:tab w:val="num" w:pos="0"/>
        </w:tabs>
        <w:ind w:left="2160" w:hanging="108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440"/>
      </w:pPr>
    </w:lvl>
    <w:lvl w:ilvl="5">
      <w:start w:val="1"/>
      <w:numFmt w:val="decimal"/>
      <w:lvlText w:val="%1.%2.%3.%4.%5.%6."/>
      <w:lvlJc w:val="left"/>
      <w:pPr>
        <w:tabs>
          <w:tab w:val="num" w:pos="0"/>
        </w:tabs>
        <w:ind w:left="2880" w:hanging="1800"/>
      </w:pPr>
    </w:lvl>
    <w:lvl w:ilvl="6">
      <w:start w:val="1"/>
      <w:numFmt w:val="decimal"/>
      <w:lvlText w:val="%1.%2.%3.%4.%5.%6.%7."/>
      <w:lvlJc w:val="left"/>
      <w:pPr>
        <w:tabs>
          <w:tab w:val="num" w:pos="0"/>
        </w:tabs>
        <w:ind w:left="2880" w:hanging="1800"/>
      </w:pPr>
    </w:lvl>
    <w:lvl w:ilvl="7">
      <w:start w:val="1"/>
      <w:numFmt w:val="decimal"/>
      <w:lvlText w:val="%1.%2.%3.%4.%5.%6.%7.%8."/>
      <w:lvlJc w:val="left"/>
      <w:pPr>
        <w:tabs>
          <w:tab w:val="num" w:pos="0"/>
        </w:tabs>
        <w:ind w:left="3240" w:hanging="2160"/>
      </w:pPr>
    </w:lvl>
    <w:lvl w:ilvl="8">
      <w:start w:val="1"/>
      <w:numFmt w:val="decimal"/>
      <w:lvlText w:val="%1.%2.%3.%4.%5.%6.%7.%8.%9."/>
      <w:lvlJc w:val="left"/>
      <w:pPr>
        <w:tabs>
          <w:tab w:val="num" w:pos="0"/>
        </w:tabs>
        <w:ind w:left="3600" w:hanging="2520"/>
      </w:pPr>
    </w:lvl>
  </w:abstractNum>
  <w:abstractNum w:abstractNumId="8" w15:restartNumberingAfterBreak="0">
    <w:nsid w:val="0BE03E8B"/>
    <w:multiLevelType w:val="multilevel"/>
    <w:tmpl w:val="351E3D1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 w15:restartNumberingAfterBreak="0">
    <w:nsid w:val="0D3549C7"/>
    <w:multiLevelType w:val="multilevel"/>
    <w:tmpl w:val="1F1497C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0" w15:restartNumberingAfterBreak="0">
    <w:nsid w:val="12144610"/>
    <w:multiLevelType w:val="multilevel"/>
    <w:tmpl w:val="4712FFEE"/>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1" w15:restartNumberingAfterBreak="0">
    <w:nsid w:val="14064E95"/>
    <w:multiLevelType w:val="multilevel"/>
    <w:tmpl w:val="0408001F"/>
    <w:lvl w:ilvl="0">
      <w:start w:val="10"/>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17833E0D"/>
    <w:multiLevelType w:val="multilevel"/>
    <w:tmpl w:val="5A886694"/>
    <w:lvl w:ilvl="0">
      <w:start w:val="1"/>
      <w:numFmt w:val="decimal"/>
      <w:lvlText w:val="%1."/>
      <w:lvlJc w:val="left"/>
      <w:pPr>
        <w:tabs>
          <w:tab w:val="num" w:pos="0"/>
        </w:tabs>
        <w:ind w:left="720" w:hanging="360"/>
      </w:pPr>
      <w:rPr>
        <w:b/>
        <w:bCs/>
      </w:rPr>
    </w:lvl>
    <w:lvl w:ilvl="1">
      <w:start w:val="3"/>
      <w:numFmt w:val="decimal"/>
      <w:lvlText w:val="%1.%2"/>
      <w:lvlJc w:val="left"/>
      <w:pPr>
        <w:tabs>
          <w:tab w:val="num" w:pos="0"/>
        </w:tabs>
        <w:ind w:left="1080" w:hanging="720"/>
      </w:pPr>
      <w:rPr>
        <w:i w:val="0"/>
      </w:rPr>
    </w:lvl>
    <w:lvl w:ilvl="2">
      <w:start w:val="1"/>
      <w:numFmt w:val="decimal"/>
      <w:lvlText w:val="%1.%2.%3"/>
      <w:lvlJc w:val="left"/>
      <w:pPr>
        <w:tabs>
          <w:tab w:val="num" w:pos="0"/>
        </w:tabs>
        <w:ind w:left="1080" w:hanging="720"/>
      </w:pPr>
      <w:rPr>
        <w:i w:val="0"/>
      </w:rPr>
    </w:lvl>
    <w:lvl w:ilvl="3">
      <w:start w:val="1"/>
      <w:numFmt w:val="decimal"/>
      <w:lvlText w:val="%1.%2.%3.%4"/>
      <w:lvlJc w:val="left"/>
      <w:pPr>
        <w:tabs>
          <w:tab w:val="num" w:pos="0"/>
        </w:tabs>
        <w:ind w:left="1440" w:hanging="1080"/>
      </w:pPr>
      <w:rPr>
        <w:i w:val="0"/>
      </w:rPr>
    </w:lvl>
    <w:lvl w:ilvl="4">
      <w:start w:val="1"/>
      <w:numFmt w:val="decimal"/>
      <w:lvlText w:val="%1.%2.%3.%4.%5"/>
      <w:lvlJc w:val="left"/>
      <w:pPr>
        <w:tabs>
          <w:tab w:val="num" w:pos="0"/>
        </w:tabs>
        <w:ind w:left="1800" w:hanging="1440"/>
      </w:pPr>
      <w:rPr>
        <w:i w:val="0"/>
      </w:rPr>
    </w:lvl>
    <w:lvl w:ilvl="5">
      <w:start w:val="1"/>
      <w:numFmt w:val="decimal"/>
      <w:lvlText w:val="%1.%2.%3.%4.%5.%6"/>
      <w:lvlJc w:val="left"/>
      <w:pPr>
        <w:tabs>
          <w:tab w:val="num" w:pos="0"/>
        </w:tabs>
        <w:ind w:left="1800" w:hanging="1440"/>
      </w:pPr>
      <w:rPr>
        <w:i w:val="0"/>
      </w:rPr>
    </w:lvl>
    <w:lvl w:ilvl="6">
      <w:start w:val="1"/>
      <w:numFmt w:val="decimal"/>
      <w:lvlText w:val="%1.%2.%3.%4.%5.%6.%7"/>
      <w:lvlJc w:val="left"/>
      <w:pPr>
        <w:tabs>
          <w:tab w:val="num" w:pos="0"/>
        </w:tabs>
        <w:ind w:left="2160" w:hanging="1800"/>
      </w:pPr>
      <w:rPr>
        <w:i w:val="0"/>
      </w:rPr>
    </w:lvl>
    <w:lvl w:ilvl="7">
      <w:start w:val="1"/>
      <w:numFmt w:val="decimal"/>
      <w:lvlText w:val="%1.%2.%3.%4.%5.%6.%7.%8"/>
      <w:lvlJc w:val="left"/>
      <w:pPr>
        <w:tabs>
          <w:tab w:val="num" w:pos="0"/>
        </w:tabs>
        <w:ind w:left="2520" w:hanging="2160"/>
      </w:pPr>
      <w:rPr>
        <w:i w:val="0"/>
      </w:rPr>
    </w:lvl>
    <w:lvl w:ilvl="8">
      <w:start w:val="1"/>
      <w:numFmt w:val="decimal"/>
      <w:lvlText w:val="%1.%2.%3.%4.%5.%6.%7.%8.%9"/>
      <w:lvlJc w:val="left"/>
      <w:pPr>
        <w:tabs>
          <w:tab w:val="num" w:pos="0"/>
        </w:tabs>
        <w:ind w:left="2880" w:hanging="2520"/>
      </w:pPr>
      <w:rPr>
        <w:i w:val="0"/>
      </w:rPr>
    </w:lvl>
  </w:abstractNum>
  <w:abstractNum w:abstractNumId="13" w15:restartNumberingAfterBreak="0">
    <w:nsid w:val="17F534EE"/>
    <w:multiLevelType w:val="multilevel"/>
    <w:tmpl w:val="99B2C7A8"/>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4" w15:restartNumberingAfterBreak="0">
    <w:nsid w:val="1A672307"/>
    <w:multiLevelType w:val="multilevel"/>
    <w:tmpl w:val="03DED2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A961C3C"/>
    <w:multiLevelType w:val="multilevel"/>
    <w:tmpl w:val="B8C013B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6" w15:restartNumberingAfterBreak="0">
    <w:nsid w:val="1C5F293D"/>
    <w:multiLevelType w:val="multilevel"/>
    <w:tmpl w:val="7AA22F7E"/>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7" w15:restartNumberingAfterBreak="0">
    <w:nsid w:val="1F466A2F"/>
    <w:multiLevelType w:val="multilevel"/>
    <w:tmpl w:val="D29AF68E"/>
    <w:lvl w:ilvl="0">
      <w:start w:val="1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1DB1874"/>
    <w:multiLevelType w:val="multilevel"/>
    <w:tmpl w:val="7D00E3FE"/>
    <w:lvl w:ilvl="0">
      <w:start w:val="1"/>
      <w:numFmt w:val="lowerLetter"/>
      <w:lvlText w:val="%1)"/>
      <w:lvlJc w:val="left"/>
      <w:pPr>
        <w:tabs>
          <w:tab w:val="num" w:pos="0"/>
        </w:tabs>
        <w:ind w:left="720" w:hanging="360"/>
      </w:pPr>
    </w:lvl>
    <w:lvl w:ilvl="1">
      <w:start w:val="1"/>
      <w:numFmt w:val="decimal"/>
      <w:lvlText w:val="%1.%2"/>
      <w:lvlJc w:val="left"/>
      <w:pPr>
        <w:tabs>
          <w:tab w:val="num" w:pos="0"/>
        </w:tabs>
        <w:ind w:left="1080" w:hanging="720"/>
      </w:pPr>
      <w:rPr>
        <w:rFonts w:eastAsia="Times New Roman"/>
        <w:i w:val="0"/>
      </w:rPr>
    </w:lvl>
    <w:lvl w:ilvl="2">
      <w:start w:val="1"/>
      <w:numFmt w:val="decimal"/>
      <w:lvlText w:val="%1.%2.%3"/>
      <w:lvlJc w:val="left"/>
      <w:pPr>
        <w:tabs>
          <w:tab w:val="num" w:pos="0"/>
        </w:tabs>
        <w:ind w:left="1080" w:hanging="720"/>
      </w:pPr>
      <w:rPr>
        <w:rFonts w:eastAsia="Times New Roman"/>
        <w:i w:val="0"/>
      </w:rPr>
    </w:lvl>
    <w:lvl w:ilvl="3">
      <w:start w:val="1"/>
      <w:numFmt w:val="decimal"/>
      <w:lvlText w:val="%1.%2.%3.%4"/>
      <w:lvlJc w:val="left"/>
      <w:pPr>
        <w:tabs>
          <w:tab w:val="num" w:pos="0"/>
        </w:tabs>
        <w:ind w:left="1440" w:hanging="1080"/>
      </w:pPr>
      <w:rPr>
        <w:rFonts w:eastAsia="Times New Roman"/>
        <w:i w:val="0"/>
      </w:rPr>
    </w:lvl>
    <w:lvl w:ilvl="4">
      <w:start w:val="1"/>
      <w:numFmt w:val="decimal"/>
      <w:lvlText w:val="%1.%2.%3.%4.%5"/>
      <w:lvlJc w:val="left"/>
      <w:pPr>
        <w:tabs>
          <w:tab w:val="num" w:pos="0"/>
        </w:tabs>
        <w:ind w:left="1800" w:hanging="1440"/>
      </w:pPr>
      <w:rPr>
        <w:rFonts w:eastAsia="Times New Roman"/>
        <w:i w:val="0"/>
      </w:rPr>
    </w:lvl>
    <w:lvl w:ilvl="5">
      <w:start w:val="1"/>
      <w:numFmt w:val="decimal"/>
      <w:lvlText w:val="%1.%2.%3.%4.%5.%6"/>
      <w:lvlJc w:val="left"/>
      <w:pPr>
        <w:tabs>
          <w:tab w:val="num" w:pos="0"/>
        </w:tabs>
        <w:ind w:left="1800" w:hanging="1440"/>
      </w:pPr>
      <w:rPr>
        <w:rFonts w:eastAsia="Times New Roman"/>
        <w:i w:val="0"/>
      </w:rPr>
    </w:lvl>
    <w:lvl w:ilvl="6">
      <w:start w:val="1"/>
      <w:numFmt w:val="decimal"/>
      <w:lvlText w:val="%1.%2.%3.%4.%5.%6.%7"/>
      <w:lvlJc w:val="left"/>
      <w:pPr>
        <w:tabs>
          <w:tab w:val="num" w:pos="0"/>
        </w:tabs>
        <w:ind w:left="2160" w:hanging="1800"/>
      </w:pPr>
      <w:rPr>
        <w:rFonts w:eastAsia="Times New Roman"/>
        <w:i w:val="0"/>
      </w:rPr>
    </w:lvl>
    <w:lvl w:ilvl="7">
      <w:start w:val="1"/>
      <w:numFmt w:val="decimal"/>
      <w:lvlText w:val="%1.%2.%3.%4.%5.%6.%7.%8"/>
      <w:lvlJc w:val="left"/>
      <w:pPr>
        <w:tabs>
          <w:tab w:val="num" w:pos="0"/>
        </w:tabs>
        <w:ind w:left="2520" w:hanging="2160"/>
      </w:pPr>
      <w:rPr>
        <w:rFonts w:eastAsia="Times New Roman"/>
        <w:i w:val="0"/>
      </w:rPr>
    </w:lvl>
    <w:lvl w:ilvl="8">
      <w:start w:val="1"/>
      <w:numFmt w:val="decimal"/>
      <w:lvlText w:val="%1.%2.%3.%4.%5.%6.%7.%8.%9"/>
      <w:lvlJc w:val="left"/>
      <w:pPr>
        <w:tabs>
          <w:tab w:val="num" w:pos="0"/>
        </w:tabs>
        <w:ind w:left="2880" w:hanging="2520"/>
      </w:pPr>
      <w:rPr>
        <w:rFonts w:eastAsia="Times New Roman"/>
        <w:i w:val="0"/>
      </w:rPr>
    </w:lvl>
  </w:abstractNum>
  <w:abstractNum w:abstractNumId="19" w15:restartNumberingAfterBreak="0">
    <w:nsid w:val="22043732"/>
    <w:multiLevelType w:val="multilevel"/>
    <w:tmpl w:val="58EEFB5A"/>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23A77618"/>
    <w:multiLevelType w:val="multilevel"/>
    <w:tmpl w:val="717621EE"/>
    <w:lvl w:ilvl="0">
      <w:start w:val="1"/>
      <w:numFmt w:val="decimal"/>
      <w:lvlText w:val="%1."/>
      <w:lvlJc w:val="left"/>
      <w:pPr>
        <w:tabs>
          <w:tab w:val="num" w:pos="0"/>
        </w:tabs>
        <w:ind w:left="720" w:hanging="360"/>
      </w:pPr>
      <w:rPr>
        <w:b w:val="0"/>
        <w:bCs w:val="0"/>
      </w:rPr>
    </w:lvl>
    <w:lvl w:ilvl="1">
      <w:start w:val="1"/>
      <w:numFmt w:val="decimal"/>
      <w:lvlText w:val="%1.%2"/>
      <w:lvlJc w:val="left"/>
      <w:pPr>
        <w:tabs>
          <w:tab w:val="num" w:pos="0"/>
        </w:tabs>
        <w:ind w:left="1080" w:hanging="720"/>
      </w:pPr>
      <w:rPr>
        <w:rFonts w:eastAsia="Times New Roman"/>
        <w:i w:val="0"/>
      </w:rPr>
    </w:lvl>
    <w:lvl w:ilvl="2">
      <w:start w:val="1"/>
      <w:numFmt w:val="decimal"/>
      <w:lvlText w:val="%1.%2.%3"/>
      <w:lvlJc w:val="left"/>
      <w:pPr>
        <w:tabs>
          <w:tab w:val="num" w:pos="0"/>
        </w:tabs>
        <w:ind w:left="1080" w:hanging="720"/>
      </w:pPr>
      <w:rPr>
        <w:rFonts w:eastAsia="Times New Roman"/>
        <w:i w:val="0"/>
      </w:rPr>
    </w:lvl>
    <w:lvl w:ilvl="3">
      <w:start w:val="1"/>
      <w:numFmt w:val="decimal"/>
      <w:lvlText w:val="%1.%2.%3.%4"/>
      <w:lvlJc w:val="left"/>
      <w:pPr>
        <w:tabs>
          <w:tab w:val="num" w:pos="0"/>
        </w:tabs>
        <w:ind w:left="1440" w:hanging="1080"/>
      </w:pPr>
      <w:rPr>
        <w:rFonts w:eastAsia="Times New Roman"/>
        <w:i w:val="0"/>
      </w:rPr>
    </w:lvl>
    <w:lvl w:ilvl="4">
      <w:start w:val="1"/>
      <w:numFmt w:val="decimal"/>
      <w:lvlText w:val="%1.%2.%3.%4.%5"/>
      <w:lvlJc w:val="left"/>
      <w:pPr>
        <w:tabs>
          <w:tab w:val="num" w:pos="0"/>
        </w:tabs>
        <w:ind w:left="1800" w:hanging="1440"/>
      </w:pPr>
      <w:rPr>
        <w:rFonts w:eastAsia="Times New Roman"/>
        <w:i w:val="0"/>
      </w:rPr>
    </w:lvl>
    <w:lvl w:ilvl="5">
      <w:start w:val="1"/>
      <w:numFmt w:val="decimal"/>
      <w:lvlText w:val="%1.%2.%3.%4.%5.%6"/>
      <w:lvlJc w:val="left"/>
      <w:pPr>
        <w:tabs>
          <w:tab w:val="num" w:pos="0"/>
        </w:tabs>
        <w:ind w:left="1800" w:hanging="1440"/>
      </w:pPr>
      <w:rPr>
        <w:rFonts w:eastAsia="Times New Roman"/>
        <w:i w:val="0"/>
      </w:rPr>
    </w:lvl>
    <w:lvl w:ilvl="6">
      <w:start w:val="1"/>
      <w:numFmt w:val="decimal"/>
      <w:lvlText w:val="%1.%2.%3.%4.%5.%6.%7"/>
      <w:lvlJc w:val="left"/>
      <w:pPr>
        <w:tabs>
          <w:tab w:val="num" w:pos="0"/>
        </w:tabs>
        <w:ind w:left="2160" w:hanging="1800"/>
      </w:pPr>
      <w:rPr>
        <w:rFonts w:eastAsia="Times New Roman"/>
        <w:i w:val="0"/>
      </w:rPr>
    </w:lvl>
    <w:lvl w:ilvl="7">
      <w:start w:val="1"/>
      <w:numFmt w:val="decimal"/>
      <w:lvlText w:val="%1.%2.%3.%4.%5.%6.%7.%8"/>
      <w:lvlJc w:val="left"/>
      <w:pPr>
        <w:tabs>
          <w:tab w:val="num" w:pos="0"/>
        </w:tabs>
        <w:ind w:left="2520" w:hanging="2160"/>
      </w:pPr>
      <w:rPr>
        <w:rFonts w:eastAsia="Times New Roman"/>
        <w:i w:val="0"/>
      </w:rPr>
    </w:lvl>
    <w:lvl w:ilvl="8">
      <w:start w:val="1"/>
      <w:numFmt w:val="decimal"/>
      <w:lvlText w:val="%1.%2.%3.%4.%5.%6.%7.%8.%9"/>
      <w:lvlJc w:val="left"/>
      <w:pPr>
        <w:tabs>
          <w:tab w:val="num" w:pos="0"/>
        </w:tabs>
        <w:ind w:left="2880" w:hanging="2520"/>
      </w:pPr>
      <w:rPr>
        <w:rFonts w:eastAsia="Times New Roman"/>
        <w:i w:val="0"/>
      </w:rPr>
    </w:lvl>
  </w:abstractNum>
  <w:abstractNum w:abstractNumId="21" w15:restartNumberingAfterBreak="0">
    <w:nsid w:val="241332B7"/>
    <w:multiLevelType w:val="multilevel"/>
    <w:tmpl w:val="0408001F"/>
    <w:lvl w:ilvl="0">
      <w:start w:val="8"/>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15:restartNumberingAfterBreak="0">
    <w:nsid w:val="25045659"/>
    <w:multiLevelType w:val="multilevel"/>
    <w:tmpl w:val="A5D085FE"/>
    <w:lvl w:ilvl="0">
      <w:start w:val="1"/>
      <w:numFmt w:val="bullet"/>
      <w:lvlText w:val=""/>
      <w:lvlJc w:val="left"/>
      <w:pPr>
        <w:tabs>
          <w:tab w:val="num" w:pos="0"/>
        </w:tabs>
        <w:ind w:left="1819" w:hanging="360"/>
      </w:pPr>
      <w:rPr>
        <w:rFonts w:ascii="Symbol" w:hAnsi="Symbol" w:cs="Symbol" w:hint="default"/>
      </w:rPr>
    </w:lvl>
    <w:lvl w:ilvl="1">
      <w:start w:val="1"/>
      <w:numFmt w:val="bullet"/>
      <w:lvlText w:val="o"/>
      <w:lvlJc w:val="left"/>
      <w:pPr>
        <w:tabs>
          <w:tab w:val="num" w:pos="0"/>
        </w:tabs>
        <w:ind w:left="2539" w:hanging="360"/>
      </w:pPr>
      <w:rPr>
        <w:rFonts w:ascii="Courier New" w:hAnsi="Courier New" w:cs="Courier New" w:hint="default"/>
      </w:rPr>
    </w:lvl>
    <w:lvl w:ilvl="2">
      <w:start w:val="1"/>
      <w:numFmt w:val="bullet"/>
      <w:lvlText w:val=""/>
      <w:lvlJc w:val="left"/>
      <w:pPr>
        <w:tabs>
          <w:tab w:val="num" w:pos="0"/>
        </w:tabs>
        <w:ind w:left="3259" w:hanging="360"/>
      </w:pPr>
      <w:rPr>
        <w:rFonts w:ascii="Wingdings" w:hAnsi="Wingdings" w:cs="Wingdings" w:hint="default"/>
      </w:rPr>
    </w:lvl>
    <w:lvl w:ilvl="3">
      <w:start w:val="1"/>
      <w:numFmt w:val="bullet"/>
      <w:lvlText w:val=""/>
      <w:lvlJc w:val="left"/>
      <w:pPr>
        <w:tabs>
          <w:tab w:val="num" w:pos="0"/>
        </w:tabs>
        <w:ind w:left="3979" w:hanging="360"/>
      </w:pPr>
      <w:rPr>
        <w:rFonts w:ascii="Symbol" w:hAnsi="Symbol" w:cs="Symbol" w:hint="default"/>
      </w:rPr>
    </w:lvl>
    <w:lvl w:ilvl="4">
      <w:start w:val="1"/>
      <w:numFmt w:val="bullet"/>
      <w:lvlText w:val="o"/>
      <w:lvlJc w:val="left"/>
      <w:pPr>
        <w:tabs>
          <w:tab w:val="num" w:pos="0"/>
        </w:tabs>
        <w:ind w:left="4699" w:hanging="360"/>
      </w:pPr>
      <w:rPr>
        <w:rFonts w:ascii="Courier New" w:hAnsi="Courier New" w:cs="Courier New" w:hint="default"/>
      </w:rPr>
    </w:lvl>
    <w:lvl w:ilvl="5">
      <w:start w:val="1"/>
      <w:numFmt w:val="bullet"/>
      <w:lvlText w:val=""/>
      <w:lvlJc w:val="left"/>
      <w:pPr>
        <w:tabs>
          <w:tab w:val="num" w:pos="0"/>
        </w:tabs>
        <w:ind w:left="5419" w:hanging="360"/>
      </w:pPr>
      <w:rPr>
        <w:rFonts w:ascii="Wingdings" w:hAnsi="Wingdings" w:cs="Wingdings" w:hint="default"/>
      </w:rPr>
    </w:lvl>
    <w:lvl w:ilvl="6">
      <w:start w:val="1"/>
      <w:numFmt w:val="bullet"/>
      <w:lvlText w:val=""/>
      <w:lvlJc w:val="left"/>
      <w:pPr>
        <w:tabs>
          <w:tab w:val="num" w:pos="0"/>
        </w:tabs>
        <w:ind w:left="6139" w:hanging="360"/>
      </w:pPr>
      <w:rPr>
        <w:rFonts w:ascii="Symbol" w:hAnsi="Symbol" w:cs="Symbol" w:hint="default"/>
      </w:rPr>
    </w:lvl>
    <w:lvl w:ilvl="7">
      <w:start w:val="1"/>
      <w:numFmt w:val="bullet"/>
      <w:lvlText w:val="o"/>
      <w:lvlJc w:val="left"/>
      <w:pPr>
        <w:tabs>
          <w:tab w:val="num" w:pos="0"/>
        </w:tabs>
        <w:ind w:left="6859" w:hanging="360"/>
      </w:pPr>
      <w:rPr>
        <w:rFonts w:ascii="Courier New" w:hAnsi="Courier New" w:cs="Courier New" w:hint="default"/>
      </w:rPr>
    </w:lvl>
    <w:lvl w:ilvl="8">
      <w:start w:val="1"/>
      <w:numFmt w:val="bullet"/>
      <w:lvlText w:val=""/>
      <w:lvlJc w:val="left"/>
      <w:pPr>
        <w:tabs>
          <w:tab w:val="num" w:pos="0"/>
        </w:tabs>
        <w:ind w:left="7579" w:hanging="360"/>
      </w:pPr>
      <w:rPr>
        <w:rFonts w:ascii="Wingdings" w:hAnsi="Wingdings" w:cs="Wingdings" w:hint="default"/>
      </w:rPr>
    </w:lvl>
  </w:abstractNum>
  <w:abstractNum w:abstractNumId="23" w15:restartNumberingAfterBreak="0">
    <w:nsid w:val="28CC6554"/>
    <w:multiLevelType w:val="multilevel"/>
    <w:tmpl w:val="3A86BAAA"/>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4" w15:restartNumberingAfterBreak="0">
    <w:nsid w:val="29F41FEB"/>
    <w:multiLevelType w:val="multilevel"/>
    <w:tmpl w:val="0408001F"/>
    <w:lvl w:ilvl="0">
      <w:start w:val="7"/>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5" w15:restartNumberingAfterBreak="0">
    <w:nsid w:val="2A8572E6"/>
    <w:multiLevelType w:val="multilevel"/>
    <w:tmpl w:val="0408001F"/>
    <w:lvl w:ilvl="0">
      <w:start w:val="16"/>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15:restartNumberingAfterBreak="0">
    <w:nsid w:val="2A954807"/>
    <w:multiLevelType w:val="multilevel"/>
    <w:tmpl w:val="0408001F"/>
    <w:lvl w:ilvl="0">
      <w:start w:val="9"/>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15:restartNumberingAfterBreak="0">
    <w:nsid w:val="2B1E535A"/>
    <w:multiLevelType w:val="multilevel"/>
    <w:tmpl w:val="DBD88C2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8" w15:restartNumberingAfterBreak="0">
    <w:nsid w:val="2E6A5FFD"/>
    <w:multiLevelType w:val="multilevel"/>
    <w:tmpl w:val="0408001F"/>
    <w:lvl w:ilvl="0">
      <w:start w:val="14"/>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15:restartNumberingAfterBreak="0">
    <w:nsid w:val="2F853180"/>
    <w:multiLevelType w:val="multilevel"/>
    <w:tmpl w:val="62908CBA"/>
    <w:lvl w:ilvl="0">
      <w:start w:val="1"/>
      <w:numFmt w:val="lowerLetter"/>
      <w:lvlText w:val="%1)"/>
      <w:lvlJc w:val="left"/>
      <w:pPr>
        <w:tabs>
          <w:tab w:val="num" w:pos="0"/>
        </w:tabs>
        <w:ind w:left="2880" w:hanging="360"/>
      </w:pPr>
    </w:lvl>
    <w:lvl w:ilvl="1">
      <w:start w:val="1"/>
      <w:numFmt w:val="bullet"/>
      <w:lvlText w:val=""/>
      <w:lvlJc w:val="left"/>
      <w:pPr>
        <w:tabs>
          <w:tab w:val="num" w:pos="0"/>
        </w:tabs>
        <w:ind w:left="3600" w:hanging="360"/>
      </w:pPr>
      <w:rPr>
        <w:rFonts w:ascii="Wingdings" w:hAnsi="Wingdings" w:cs="Wingdings" w:hint="default"/>
      </w:r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30" w15:restartNumberingAfterBreak="0">
    <w:nsid w:val="33243932"/>
    <w:multiLevelType w:val="multilevel"/>
    <w:tmpl w:val="0408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1" w15:restartNumberingAfterBreak="0">
    <w:nsid w:val="33D477CA"/>
    <w:multiLevelType w:val="multilevel"/>
    <w:tmpl w:val="849E2E0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2" w15:restartNumberingAfterBreak="0">
    <w:nsid w:val="356470D4"/>
    <w:multiLevelType w:val="multilevel"/>
    <w:tmpl w:val="984C03F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3" w15:restartNumberingAfterBreak="0">
    <w:nsid w:val="395B2824"/>
    <w:multiLevelType w:val="multilevel"/>
    <w:tmpl w:val="4104951A"/>
    <w:lvl w:ilvl="0">
      <w:start w:val="1"/>
      <w:numFmt w:val="bullet"/>
      <w:lvlText w:val=""/>
      <w:lvlJc w:val="left"/>
      <w:pPr>
        <w:tabs>
          <w:tab w:val="num" w:pos="0"/>
        </w:tabs>
        <w:ind w:left="969" w:hanging="360"/>
      </w:pPr>
      <w:rPr>
        <w:rFonts w:ascii="Symbol" w:hAnsi="Symbol" w:cs="Symbol" w:hint="default"/>
      </w:rPr>
    </w:lvl>
    <w:lvl w:ilvl="1">
      <w:start w:val="1"/>
      <w:numFmt w:val="bullet"/>
      <w:lvlText w:val="o"/>
      <w:lvlJc w:val="left"/>
      <w:pPr>
        <w:tabs>
          <w:tab w:val="num" w:pos="0"/>
        </w:tabs>
        <w:ind w:left="1689" w:hanging="360"/>
      </w:pPr>
      <w:rPr>
        <w:rFonts w:ascii="Courier New" w:hAnsi="Courier New" w:cs="Courier New" w:hint="default"/>
      </w:rPr>
    </w:lvl>
    <w:lvl w:ilvl="2">
      <w:start w:val="1"/>
      <w:numFmt w:val="bullet"/>
      <w:lvlText w:val=""/>
      <w:lvlJc w:val="left"/>
      <w:pPr>
        <w:tabs>
          <w:tab w:val="num" w:pos="0"/>
        </w:tabs>
        <w:ind w:left="2409" w:hanging="360"/>
      </w:pPr>
      <w:rPr>
        <w:rFonts w:ascii="Wingdings" w:hAnsi="Wingdings" w:cs="Wingdings" w:hint="default"/>
      </w:rPr>
    </w:lvl>
    <w:lvl w:ilvl="3">
      <w:start w:val="1"/>
      <w:numFmt w:val="bullet"/>
      <w:lvlText w:val=""/>
      <w:lvlJc w:val="left"/>
      <w:pPr>
        <w:tabs>
          <w:tab w:val="num" w:pos="0"/>
        </w:tabs>
        <w:ind w:left="3129" w:hanging="360"/>
      </w:pPr>
      <w:rPr>
        <w:rFonts w:ascii="Symbol" w:hAnsi="Symbol" w:cs="Symbol" w:hint="default"/>
      </w:rPr>
    </w:lvl>
    <w:lvl w:ilvl="4">
      <w:start w:val="1"/>
      <w:numFmt w:val="bullet"/>
      <w:lvlText w:val="o"/>
      <w:lvlJc w:val="left"/>
      <w:pPr>
        <w:tabs>
          <w:tab w:val="num" w:pos="0"/>
        </w:tabs>
        <w:ind w:left="3849" w:hanging="360"/>
      </w:pPr>
      <w:rPr>
        <w:rFonts w:ascii="Courier New" w:hAnsi="Courier New" w:cs="Courier New" w:hint="default"/>
      </w:rPr>
    </w:lvl>
    <w:lvl w:ilvl="5">
      <w:start w:val="1"/>
      <w:numFmt w:val="bullet"/>
      <w:lvlText w:val=""/>
      <w:lvlJc w:val="left"/>
      <w:pPr>
        <w:tabs>
          <w:tab w:val="num" w:pos="0"/>
        </w:tabs>
        <w:ind w:left="4569" w:hanging="360"/>
      </w:pPr>
      <w:rPr>
        <w:rFonts w:ascii="Wingdings" w:hAnsi="Wingdings" w:cs="Wingdings" w:hint="default"/>
      </w:rPr>
    </w:lvl>
    <w:lvl w:ilvl="6">
      <w:start w:val="1"/>
      <w:numFmt w:val="bullet"/>
      <w:lvlText w:val=""/>
      <w:lvlJc w:val="left"/>
      <w:pPr>
        <w:tabs>
          <w:tab w:val="num" w:pos="0"/>
        </w:tabs>
        <w:ind w:left="5289" w:hanging="360"/>
      </w:pPr>
      <w:rPr>
        <w:rFonts w:ascii="Symbol" w:hAnsi="Symbol" w:cs="Symbol" w:hint="default"/>
      </w:rPr>
    </w:lvl>
    <w:lvl w:ilvl="7">
      <w:start w:val="1"/>
      <w:numFmt w:val="bullet"/>
      <w:lvlText w:val="o"/>
      <w:lvlJc w:val="left"/>
      <w:pPr>
        <w:tabs>
          <w:tab w:val="num" w:pos="0"/>
        </w:tabs>
        <w:ind w:left="6009" w:hanging="360"/>
      </w:pPr>
      <w:rPr>
        <w:rFonts w:ascii="Courier New" w:hAnsi="Courier New" w:cs="Courier New" w:hint="default"/>
      </w:rPr>
    </w:lvl>
    <w:lvl w:ilvl="8">
      <w:start w:val="1"/>
      <w:numFmt w:val="bullet"/>
      <w:lvlText w:val=""/>
      <w:lvlJc w:val="left"/>
      <w:pPr>
        <w:tabs>
          <w:tab w:val="num" w:pos="0"/>
        </w:tabs>
        <w:ind w:left="6729" w:hanging="360"/>
      </w:pPr>
      <w:rPr>
        <w:rFonts w:ascii="Wingdings" w:hAnsi="Wingdings" w:cs="Wingdings" w:hint="default"/>
      </w:rPr>
    </w:lvl>
  </w:abstractNum>
  <w:abstractNum w:abstractNumId="34" w15:restartNumberingAfterBreak="0">
    <w:nsid w:val="3B585F22"/>
    <w:multiLevelType w:val="multilevel"/>
    <w:tmpl w:val="0408001F"/>
    <w:lvl w:ilvl="0">
      <w:start w:val="2"/>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5" w15:restartNumberingAfterBreak="0">
    <w:nsid w:val="3BDF1CE5"/>
    <w:multiLevelType w:val="multilevel"/>
    <w:tmpl w:val="5A560A6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6" w15:restartNumberingAfterBreak="0">
    <w:nsid w:val="3C097182"/>
    <w:multiLevelType w:val="multilevel"/>
    <w:tmpl w:val="0408001F"/>
    <w:lvl w:ilvl="0">
      <w:start w:val="1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7" w15:restartNumberingAfterBreak="0">
    <w:nsid w:val="3DF9314C"/>
    <w:multiLevelType w:val="multilevel"/>
    <w:tmpl w:val="C34270BA"/>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8" w15:restartNumberingAfterBreak="0">
    <w:nsid w:val="3DF935D3"/>
    <w:multiLevelType w:val="multilevel"/>
    <w:tmpl w:val="44E8D9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3F9C0DEF"/>
    <w:multiLevelType w:val="multilevel"/>
    <w:tmpl w:val="94CA9944"/>
    <w:lvl w:ilvl="0">
      <w:start w:val="1"/>
      <w:numFmt w:val="bullet"/>
      <w:lvlText w:val=""/>
      <w:lvlJc w:val="left"/>
      <w:pPr>
        <w:tabs>
          <w:tab w:val="num" w:pos="0"/>
        </w:tabs>
        <w:ind w:left="1440" w:hanging="360"/>
      </w:pPr>
      <w:rPr>
        <w:rFonts w:ascii="Wingdings" w:hAnsi="Wingdings" w:cs="Wingdings" w:hint="default"/>
      </w:rPr>
    </w:lvl>
    <w:lvl w:ilvl="1">
      <w:start w:val="8"/>
      <w:numFmt w:val="decimal"/>
      <w:lvlText w:val="%1.%2."/>
      <w:lvlJc w:val="left"/>
      <w:pPr>
        <w:tabs>
          <w:tab w:val="num" w:pos="0"/>
        </w:tabs>
        <w:ind w:left="1800" w:hanging="720"/>
      </w:pPr>
    </w:lvl>
    <w:lvl w:ilvl="2">
      <w:start w:val="1"/>
      <w:numFmt w:val="decimal"/>
      <w:lvlText w:val="%1.%2.%3."/>
      <w:lvlJc w:val="left"/>
      <w:pPr>
        <w:tabs>
          <w:tab w:val="num" w:pos="0"/>
        </w:tabs>
        <w:ind w:left="2160" w:hanging="108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440"/>
      </w:pPr>
    </w:lvl>
    <w:lvl w:ilvl="5">
      <w:start w:val="1"/>
      <w:numFmt w:val="decimal"/>
      <w:lvlText w:val="%1.%2.%3.%4.%5.%6."/>
      <w:lvlJc w:val="left"/>
      <w:pPr>
        <w:tabs>
          <w:tab w:val="num" w:pos="0"/>
        </w:tabs>
        <w:ind w:left="2880" w:hanging="1800"/>
      </w:pPr>
    </w:lvl>
    <w:lvl w:ilvl="6">
      <w:start w:val="1"/>
      <w:numFmt w:val="decimal"/>
      <w:lvlText w:val="%1.%2.%3.%4.%5.%6.%7."/>
      <w:lvlJc w:val="left"/>
      <w:pPr>
        <w:tabs>
          <w:tab w:val="num" w:pos="0"/>
        </w:tabs>
        <w:ind w:left="2880" w:hanging="1800"/>
      </w:pPr>
    </w:lvl>
    <w:lvl w:ilvl="7">
      <w:start w:val="1"/>
      <w:numFmt w:val="decimal"/>
      <w:lvlText w:val="%1.%2.%3.%4.%5.%6.%7.%8."/>
      <w:lvlJc w:val="left"/>
      <w:pPr>
        <w:tabs>
          <w:tab w:val="num" w:pos="0"/>
        </w:tabs>
        <w:ind w:left="3240" w:hanging="2160"/>
      </w:pPr>
    </w:lvl>
    <w:lvl w:ilvl="8">
      <w:start w:val="1"/>
      <w:numFmt w:val="decimal"/>
      <w:lvlText w:val="%1.%2.%3.%4.%5.%6.%7.%8.%9."/>
      <w:lvlJc w:val="left"/>
      <w:pPr>
        <w:tabs>
          <w:tab w:val="num" w:pos="0"/>
        </w:tabs>
        <w:ind w:left="3600" w:hanging="2520"/>
      </w:pPr>
    </w:lvl>
  </w:abstractNum>
  <w:abstractNum w:abstractNumId="40" w15:restartNumberingAfterBreak="0">
    <w:nsid w:val="41FA4580"/>
    <w:multiLevelType w:val="multilevel"/>
    <w:tmpl w:val="1C9E5D38"/>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42284A8F"/>
    <w:multiLevelType w:val="multilevel"/>
    <w:tmpl w:val="11508FC2"/>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eastAsia="Times New Roman"/>
        <w:i w:val="0"/>
      </w:rPr>
    </w:lvl>
    <w:lvl w:ilvl="2">
      <w:start w:val="1"/>
      <w:numFmt w:val="decimal"/>
      <w:lvlText w:val="%1.%2.%3"/>
      <w:lvlJc w:val="left"/>
      <w:pPr>
        <w:tabs>
          <w:tab w:val="num" w:pos="0"/>
        </w:tabs>
        <w:ind w:left="1080" w:hanging="720"/>
      </w:pPr>
      <w:rPr>
        <w:rFonts w:eastAsia="Times New Roman"/>
        <w:i w:val="0"/>
      </w:rPr>
    </w:lvl>
    <w:lvl w:ilvl="3">
      <w:start w:val="1"/>
      <w:numFmt w:val="decimal"/>
      <w:lvlText w:val="%1.%2.%3.%4"/>
      <w:lvlJc w:val="left"/>
      <w:pPr>
        <w:tabs>
          <w:tab w:val="num" w:pos="0"/>
        </w:tabs>
        <w:ind w:left="1440" w:hanging="1080"/>
      </w:pPr>
      <w:rPr>
        <w:rFonts w:eastAsia="Times New Roman"/>
        <w:i w:val="0"/>
      </w:rPr>
    </w:lvl>
    <w:lvl w:ilvl="4">
      <w:start w:val="1"/>
      <w:numFmt w:val="decimal"/>
      <w:lvlText w:val="%1.%2.%3.%4.%5"/>
      <w:lvlJc w:val="left"/>
      <w:pPr>
        <w:tabs>
          <w:tab w:val="num" w:pos="0"/>
        </w:tabs>
        <w:ind w:left="1800" w:hanging="1440"/>
      </w:pPr>
      <w:rPr>
        <w:rFonts w:eastAsia="Times New Roman"/>
        <w:i w:val="0"/>
      </w:rPr>
    </w:lvl>
    <w:lvl w:ilvl="5">
      <w:start w:val="1"/>
      <w:numFmt w:val="decimal"/>
      <w:lvlText w:val="%1.%2.%3.%4.%5.%6"/>
      <w:lvlJc w:val="left"/>
      <w:pPr>
        <w:tabs>
          <w:tab w:val="num" w:pos="0"/>
        </w:tabs>
        <w:ind w:left="1800" w:hanging="1440"/>
      </w:pPr>
      <w:rPr>
        <w:rFonts w:eastAsia="Times New Roman"/>
        <w:i w:val="0"/>
      </w:rPr>
    </w:lvl>
    <w:lvl w:ilvl="6">
      <w:start w:val="1"/>
      <w:numFmt w:val="decimal"/>
      <w:lvlText w:val="%1.%2.%3.%4.%5.%6.%7"/>
      <w:lvlJc w:val="left"/>
      <w:pPr>
        <w:tabs>
          <w:tab w:val="num" w:pos="0"/>
        </w:tabs>
        <w:ind w:left="2160" w:hanging="1800"/>
      </w:pPr>
      <w:rPr>
        <w:rFonts w:eastAsia="Times New Roman"/>
        <w:i w:val="0"/>
      </w:rPr>
    </w:lvl>
    <w:lvl w:ilvl="7">
      <w:start w:val="1"/>
      <w:numFmt w:val="decimal"/>
      <w:lvlText w:val="%1.%2.%3.%4.%5.%6.%7.%8"/>
      <w:lvlJc w:val="left"/>
      <w:pPr>
        <w:tabs>
          <w:tab w:val="num" w:pos="0"/>
        </w:tabs>
        <w:ind w:left="2520" w:hanging="2160"/>
      </w:pPr>
      <w:rPr>
        <w:rFonts w:eastAsia="Times New Roman"/>
        <w:i w:val="0"/>
      </w:rPr>
    </w:lvl>
    <w:lvl w:ilvl="8">
      <w:start w:val="1"/>
      <w:numFmt w:val="decimal"/>
      <w:lvlText w:val="%1.%2.%3.%4.%5.%6.%7.%8.%9"/>
      <w:lvlJc w:val="left"/>
      <w:pPr>
        <w:tabs>
          <w:tab w:val="num" w:pos="0"/>
        </w:tabs>
        <w:ind w:left="2880" w:hanging="2520"/>
      </w:pPr>
      <w:rPr>
        <w:rFonts w:eastAsia="Times New Roman"/>
        <w:i w:val="0"/>
      </w:rPr>
    </w:lvl>
  </w:abstractNum>
  <w:abstractNum w:abstractNumId="42" w15:restartNumberingAfterBreak="0">
    <w:nsid w:val="42851ED8"/>
    <w:multiLevelType w:val="multilevel"/>
    <w:tmpl w:val="0408001F"/>
    <w:lvl w:ilvl="0">
      <w:start w:val="5"/>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3" w15:restartNumberingAfterBreak="0">
    <w:nsid w:val="42AE5A21"/>
    <w:multiLevelType w:val="multilevel"/>
    <w:tmpl w:val="0408001F"/>
    <w:lvl w:ilvl="0">
      <w:start w:val="12"/>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4" w15:restartNumberingAfterBreak="0">
    <w:nsid w:val="45144141"/>
    <w:multiLevelType w:val="multilevel"/>
    <w:tmpl w:val="0408001F"/>
    <w:lvl w:ilvl="0">
      <w:start w:val="6"/>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5" w15:restartNumberingAfterBreak="0">
    <w:nsid w:val="46EE57E5"/>
    <w:multiLevelType w:val="multilevel"/>
    <w:tmpl w:val="8F34278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6" w15:restartNumberingAfterBreak="0">
    <w:nsid w:val="4934217A"/>
    <w:multiLevelType w:val="multilevel"/>
    <w:tmpl w:val="D9B6A230"/>
    <w:lvl w:ilvl="0">
      <w:numFmt w:val="bullet"/>
      <w:lvlText w:val="•"/>
      <w:lvlJc w:val="left"/>
      <w:pPr>
        <w:tabs>
          <w:tab w:val="num" w:pos="0"/>
        </w:tabs>
        <w:ind w:left="757" w:hanging="360"/>
      </w:pPr>
      <w:rPr>
        <w:rFonts w:ascii="Calibri" w:hAnsi="Calibri" w:cs="Calibri" w:hint="default"/>
      </w:rPr>
    </w:lvl>
    <w:lvl w:ilvl="1">
      <w:start w:val="1"/>
      <w:numFmt w:val="bullet"/>
      <w:lvlText w:val="o"/>
      <w:lvlJc w:val="left"/>
      <w:pPr>
        <w:tabs>
          <w:tab w:val="num" w:pos="0"/>
        </w:tabs>
        <w:ind w:left="1477" w:hanging="360"/>
      </w:pPr>
      <w:rPr>
        <w:rFonts w:ascii="Courier New" w:hAnsi="Courier New" w:cs="Courier New" w:hint="default"/>
      </w:rPr>
    </w:lvl>
    <w:lvl w:ilvl="2">
      <w:start w:val="1"/>
      <w:numFmt w:val="bullet"/>
      <w:lvlText w:val=""/>
      <w:lvlJc w:val="left"/>
      <w:pPr>
        <w:tabs>
          <w:tab w:val="num" w:pos="0"/>
        </w:tabs>
        <w:ind w:left="2197" w:hanging="360"/>
      </w:pPr>
      <w:rPr>
        <w:rFonts w:ascii="Wingdings" w:hAnsi="Wingdings" w:cs="Wingdings" w:hint="default"/>
      </w:rPr>
    </w:lvl>
    <w:lvl w:ilvl="3">
      <w:start w:val="1"/>
      <w:numFmt w:val="bullet"/>
      <w:lvlText w:val=""/>
      <w:lvlJc w:val="left"/>
      <w:pPr>
        <w:tabs>
          <w:tab w:val="num" w:pos="0"/>
        </w:tabs>
        <w:ind w:left="2917" w:hanging="360"/>
      </w:pPr>
      <w:rPr>
        <w:rFonts w:ascii="Symbol" w:hAnsi="Symbol" w:cs="Symbol" w:hint="default"/>
      </w:rPr>
    </w:lvl>
    <w:lvl w:ilvl="4">
      <w:start w:val="1"/>
      <w:numFmt w:val="bullet"/>
      <w:lvlText w:val="o"/>
      <w:lvlJc w:val="left"/>
      <w:pPr>
        <w:tabs>
          <w:tab w:val="num" w:pos="0"/>
        </w:tabs>
        <w:ind w:left="3637" w:hanging="360"/>
      </w:pPr>
      <w:rPr>
        <w:rFonts w:ascii="Courier New" w:hAnsi="Courier New" w:cs="Courier New" w:hint="default"/>
      </w:rPr>
    </w:lvl>
    <w:lvl w:ilvl="5">
      <w:start w:val="1"/>
      <w:numFmt w:val="bullet"/>
      <w:lvlText w:val=""/>
      <w:lvlJc w:val="left"/>
      <w:pPr>
        <w:tabs>
          <w:tab w:val="num" w:pos="0"/>
        </w:tabs>
        <w:ind w:left="4357" w:hanging="360"/>
      </w:pPr>
      <w:rPr>
        <w:rFonts w:ascii="Wingdings" w:hAnsi="Wingdings" w:cs="Wingdings" w:hint="default"/>
      </w:rPr>
    </w:lvl>
    <w:lvl w:ilvl="6">
      <w:start w:val="1"/>
      <w:numFmt w:val="bullet"/>
      <w:lvlText w:val=""/>
      <w:lvlJc w:val="left"/>
      <w:pPr>
        <w:tabs>
          <w:tab w:val="num" w:pos="0"/>
        </w:tabs>
        <w:ind w:left="5077" w:hanging="360"/>
      </w:pPr>
      <w:rPr>
        <w:rFonts w:ascii="Symbol" w:hAnsi="Symbol" w:cs="Symbol" w:hint="default"/>
      </w:rPr>
    </w:lvl>
    <w:lvl w:ilvl="7">
      <w:start w:val="1"/>
      <w:numFmt w:val="bullet"/>
      <w:lvlText w:val="o"/>
      <w:lvlJc w:val="left"/>
      <w:pPr>
        <w:tabs>
          <w:tab w:val="num" w:pos="0"/>
        </w:tabs>
        <w:ind w:left="5797" w:hanging="360"/>
      </w:pPr>
      <w:rPr>
        <w:rFonts w:ascii="Courier New" w:hAnsi="Courier New" w:cs="Courier New" w:hint="default"/>
      </w:rPr>
    </w:lvl>
    <w:lvl w:ilvl="8">
      <w:start w:val="1"/>
      <w:numFmt w:val="bullet"/>
      <w:lvlText w:val=""/>
      <w:lvlJc w:val="left"/>
      <w:pPr>
        <w:tabs>
          <w:tab w:val="num" w:pos="0"/>
        </w:tabs>
        <w:ind w:left="6517" w:hanging="360"/>
      </w:pPr>
      <w:rPr>
        <w:rFonts w:ascii="Wingdings" w:hAnsi="Wingdings" w:cs="Wingdings" w:hint="default"/>
      </w:rPr>
    </w:lvl>
  </w:abstractNum>
  <w:abstractNum w:abstractNumId="47" w15:restartNumberingAfterBreak="0">
    <w:nsid w:val="498E15AE"/>
    <w:multiLevelType w:val="multilevel"/>
    <w:tmpl w:val="DA207DC6"/>
    <w:lvl w:ilvl="0">
      <w:start w:val="1"/>
      <w:numFmt w:val="bullet"/>
      <w:lvlText w:val=""/>
      <w:lvlJc w:val="left"/>
      <w:pPr>
        <w:tabs>
          <w:tab w:val="num" w:pos="0"/>
        </w:tabs>
        <w:ind w:left="1819" w:hanging="360"/>
      </w:pPr>
      <w:rPr>
        <w:rFonts w:ascii="Symbol" w:hAnsi="Symbol" w:cs="Symbol" w:hint="default"/>
      </w:rPr>
    </w:lvl>
    <w:lvl w:ilvl="1">
      <w:start w:val="1"/>
      <w:numFmt w:val="bullet"/>
      <w:lvlText w:val="o"/>
      <w:lvlJc w:val="left"/>
      <w:pPr>
        <w:tabs>
          <w:tab w:val="num" w:pos="0"/>
        </w:tabs>
        <w:ind w:left="2539" w:hanging="360"/>
      </w:pPr>
      <w:rPr>
        <w:rFonts w:ascii="Courier New" w:hAnsi="Courier New" w:cs="Courier New" w:hint="default"/>
      </w:rPr>
    </w:lvl>
    <w:lvl w:ilvl="2">
      <w:start w:val="1"/>
      <w:numFmt w:val="bullet"/>
      <w:lvlText w:val=""/>
      <w:lvlJc w:val="left"/>
      <w:pPr>
        <w:tabs>
          <w:tab w:val="num" w:pos="0"/>
        </w:tabs>
        <w:ind w:left="3259" w:hanging="360"/>
      </w:pPr>
      <w:rPr>
        <w:rFonts w:ascii="Wingdings" w:hAnsi="Wingdings" w:cs="Wingdings" w:hint="default"/>
      </w:rPr>
    </w:lvl>
    <w:lvl w:ilvl="3">
      <w:start w:val="1"/>
      <w:numFmt w:val="bullet"/>
      <w:lvlText w:val=""/>
      <w:lvlJc w:val="left"/>
      <w:pPr>
        <w:tabs>
          <w:tab w:val="num" w:pos="0"/>
        </w:tabs>
        <w:ind w:left="3979" w:hanging="360"/>
      </w:pPr>
      <w:rPr>
        <w:rFonts w:ascii="Symbol" w:hAnsi="Symbol" w:cs="Symbol" w:hint="default"/>
      </w:rPr>
    </w:lvl>
    <w:lvl w:ilvl="4">
      <w:start w:val="1"/>
      <w:numFmt w:val="bullet"/>
      <w:lvlText w:val="o"/>
      <w:lvlJc w:val="left"/>
      <w:pPr>
        <w:tabs>
          <w:tab w:val="num" w:pos="0"/>
        </w:tabs>
        <w:ind w:left="4699" w:hanging="360"/>
      </w:pPr>
      <w:rPr>
        <w:rFonts w:ascii="Courier New" w:hAnsi="Courier New" w:cs="Courier New" w:hint="default"/>
      </w:rPr>
    </w:lvl>
    <w:lvl w:ilvl="5">
      <w:start w:val="1"/>
      <w:numFmt w:val="bullet"/>
      <w:lvlText w:val=""/>
      <w:lvlJc w:val="left"/>
      <w:pPr>
        <w:tabs>
          <w:tab w:val="num" w:pos="0"/>
        </w:tabs>
        <w:ind w:left="5419" w:hanging="360"/>
      </w:pPr>
      <w:rPr>
        <w:rFonts w:ascii="Wingdings" w:hAnsi="Wingdings" w:cs="Wingdings" w:hint="default"/>
      </w:rPr>
    </w:lvl>
    <w:lvl w:ilvl="6">
      <w:start w:val="1"/>
      <w:numFmt w:val="bullet"/>
      <w:lvlText w:val=""/>
      <w:lvlJc w:val="left"/>
      <w:pPr>
        <w:tabs>
          <w:tab w:val="num" w:pos="0"/>
        </w:tabs>
        <w:ind w:left="6139" w:hanging="360"/>
      </w:pPr>
      <w:rPr>
        <w:rFonts w:ascii="Symbol" w:hAnsi="Symbol" w:cs="Symbol" w:hint="default"/>
      </w:rPr>
    </w:lvl>
    <w:lvl w:ilvl="7">
      <w:start w:val="1"/>
      <w:numFmt w:val="bullet"/>
      <w:lvlText w:val="o"/>
      <w:lvlJc w:val="left"/>
      <w:pPr>
        <w:tabs>
          <w:tab w:val="num" w:pos="0"/>
        </w:tabs>
        <w:ind w:left="6859" w:hanging="360"/>
      </w:pPr>
      <w:rPr>
        <w:rFonts w:ascii="Courier New" w:hAnsi="Courier New" w:cs="Courier New" w:hint="default"/>
      </w:rPr>
    </w:lvl>
    <w:lvl w:ilvl="8">
      <w:start w:val="1"/>
      <w:numFmt w:val="bullet"/>
      <w:lvlText w:val=""/>
      <w:lvlJc w:val="left"/>
      <w:pPr>
        <w:tabs>
          <w:tab w:val="num" w:pos="0"/>
        </w:tabs>
        <w:ind w:left="7579" w:hanging="360"/>
      </w:pPr>
      <w:rPr>
        <w:rFonts w:ascii="Wingdings" w:hAnsi="Wingdings" w:cs="Wingdings" w:hint="default"/>
      </w:rPr>
    </w:lvl>
  </w:abstractNum>
  <w:abstractNum w:abstractNumId="48" w15:restartNumberingAfterBreak="0">
    <w:nsid w:val="49F21DB9"/>
    <w:multiLevelType w:val="multilevel"/>
    <w:tmpl w:val="E4AE718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9" w15:restartNumberingAfterBreak="0">
    <w:nsid w:val="4AC81EC5"/>
    <w:multiLevelType w:val="multilevel"/>
    <w:tmpl w:val="0408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0" w15:restartNumberingAfterBreak="0">
    <w:nsid w:val="4D6A22AA"/>
    <w:multiLevelType w:val="multilevel"/>
    <w:tmpl w:val="1904063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1" w15:restartNumberingAfterBreak="0">
    <w:nsid w:val="4EA565F5"/>
    <w:multiLevelType w:val="multilevel"/>
    <w:tmpl w:val="484606E0"/>
    <w:lvl w:ilvl="0">
      <w:start w:val="1"/>
      <w:numFmt w:val="upperRoman"/>
      <w:pStyle w:val="4"/>
      <w:lvlText w:val="%1."/>
      <w:lvlJc w:val="righ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2" w15:restartNumberingAfterBreak="0">
    <w:nsid w:val="4F856479"/>
    <w:multiLevelType w:val="multilevel"/>
    <w:tmpl w:val="609EFFC4"/>
    <w:lvl w:ilvl="0">
      <w:start w:val="1"/>
      <w:numFmt w:val="lowerLetter"/>
      <w:lvlText w:val="%1)"/>
      <w:lvlJc w:val="left"/>
      <w:pPr>
        <w:tabs>
          <w:tab w:val="num" w:pos="0"/>
        </w:tabs>
        <w:ind w:left="720" w:hanging="360"/>
      </w:pPr>
    </w:lvl>
    <w:lvl w:ilvl="1">
      <w:start w:val="1"/>
      <w:numFmt w:val="decimal"/>
      <w:lvlText w:val="%1.%2"/>
      <w:lvlJc w:val="left"/>
      <w:pPr>
        <w:tabs>
          <w:tab w:val="num" w:pos="0"/>
        </w:tabs>
        <w:ind w:left="1080" w:hanging="720"/>
      </w:pPr>
      <w:rPr>
        <w:rFonts w:eastAsia="Times New Roman"/>
        <w:i w:val="0"/>
      </w:rPr>
    </w:lvl>
    <w:lvl w:ilvl="2">
      <w:start w:val="1"/>
      <w:numFmt w:val="decimal"/>
      <w:lvlText w:val="%1.%2.%3"/>
      <w:lvlJc w:val="left"/>
      <w:pPr>
        <w:tabs>
          <w:tab w:val="num" w:pos="0"/>
        </w:tabs>
        <w:ind w:left="1080" w:hanging="720"/>
      </w:pPr>
      <w:rPr>
        <w:rFonts w:eastAsia="Times New Roman"/>
        <w:i w:val="0"/>
      </w:rPr>
    </w:lvl>
    <w:lvl w:ilvl="3">
      <w:start w:val="1"/>
      <w:numFmt w:val="decimal"/>
      <w:lvlText w:val="%1.%2.%3.%4"/>
      <w:lvlJc w:val="left"/>
      <w:pPr>
        <w:tabs>
          <w:tab w:val="num" w:pos="0"/>
        </w:tabs>
        <w:ind w:left="1440" w:hanging="1080"/>
      </w:pPr>
      <w:rPr>
        <w:rFonts w:eastAsia="Times New Roman"/>
        <w:i w:val="0"/>
      </w:rPr>
    </w:lvl>
    <w:lvl w:ilvl="4">
      <w:start w:val="1"/>
      <w:numFmt w:val="decimal"/>
      <w:lvlText w:val="%1.%2.%3.%4.%5"/>
      <w:lvlJc w:val="left"/>
      <w:pPr>
        <w:tabs>
          <w:tab w:val="num" w:pos="0"/>
        </w:tabs>
        <w:ind w:left="1800" w:hanging="1440"/>
      </w:pPr>
      <w:rPr>
        <w:rFonts w:eastAsia="Times New Roman"/>
        <w:i w:val="0"/>
      </w:rPr>
    </w:lvl>
    <w:lvl w:ilvl="5">
      <w:start w:val="1"/>
      <w:numFmt w:val="decimal"/>
      <w:lvlText w:val="%1.%2.%3.%4.%5.%6"/>
      <w:lvlJc w:val="left"/>
      <w:pPr>
        <w:tabs>
          <w:tab w:val="num" w:pos="0"/>
        </w:tabs>
        <w:ind w:left="1800" w:hanging="1440"/>
      </w:pPr>
      <w:rPr>
        <w:rFonts w:eastAsia="Times New Roman"/>
        <w:i w:val="0"/>
      </w:rPr>
    </w:lvl>
    <w:lvl w:ilvl="6">
      <w:start w:val="1"/>
      <w:numFmt w:val="decimal"/>
      <w:lvlText w:val="%1.%2.%3.%4.%5.%6.%7"/>
      <w:lvlJc w:val="left"/>
      <w:pPr>
        <w:tabs>
          <w:tab w:val="num" w:pos="0"/>
        </w:tabs>
        <w:ind w:left="2160" w:hanging="1800"/>
      </w:pPr>
      <w:rPr>
        <w:rFonts w:eastAsia="Times New Roman"/>
        <w:i w:val="0"/>
      </w:rPr>
    </w:lvl>
    <w:lvl w:ilvl="7">
      <w:start w:val="1"/>
      <w:numFmt w:val="decimal"/>
      <w:lvlText w:val="%1.%2.%3.%4.%5.%6.%7.%8"/>
      <w:lvlJc w:val="left"/>
      <w:pPr>
        <w:tabs>
          <w:tab w:val="num" w:pos="0"/>
        </w:tabs>
        <w:ind w:left="2520" w:hanging="2160"/>
      </w:pPr>
      <w:rPr>
        <w:rFonts w:eastAsia="Times New Roman"/>
        <w:i w:val="0"/>
      </w:rPr>
    </w:lvl>
    <w:lvl w:ilvl="8">
      <w:start w:val="1"/>
      <w:numFmt w:val="decimal"/>
      <w:lvlText w:val="%1.%2.%3.%4.%5.%6.%7.%8.%9"/>
      <w:lvlJc w:val="left"/>
      <w:pPr>
        <w:tabs>
          <w:tab w:val="num" w:pos="0"/>
        </w:tabs>
        <w:ind w:left="2880" w:hanging="2520"/>
      </w:pPr>
      <w:rPr>
        <w:rFonts w:eastAsia="Times New Roman"/>
        <w:i w:val="0"/>
      </w:rPr>
    </w:lvl>
  </w:abstractNum>
  <w:abstractNum w:abstractNumId="53" w15:restartNumberingAfterBreak="0">
    <w:nsid w:val="50DE29D8"/>
    <w:multiLevelType w:val="multilevel"/>
    <w:tmpl w:val="EDD006B2"/>
    <w:lvl w:ilvl="0">
      <w:start w:val="1"/>
      <w:numFmt w:val="lowerRoman"/>
      <w:lvlText w:val="%1."/>
      <w:lvlJc w:val="right"/>
      <w:pPr>
        <w:tabs>
          <w:tab w:val="num" w:pos="0"/>
        </w:tabs>
        <w:ind w:left="2954" w:hanging="360"/>
      </w:pPr>
    </w:lvl>
    <w:lvl w:ilvl="1">
      <w:start w:val="1"/>
      <w:numFmt w:val="lowerLetter"/>
      <w:lvlText w:val="%2."/>
      <w:lvlJc w:val="left"/>
      <w:pPr>
        <w:tabs>
          <w:tab w:val="num" w:pos="0"/>
        </w:tabs>
        <w:ind w:left="3674" w:hanging="360"/>
      </w:pPr>
    </w:lvl>
    <w:lvl w:ilvl="2">
      <w:start w:val="1"/>
      <w:numFmt w:val="lowerRoman"/>
      <w:lvlText w:val="%3."/>
      <w:lvlJc w:val="right"/>
      <w:pPr>
        <w:tabs>
          <w:tab w:val="num" w:pos="0"/>
        </w:tabs>
        <w:ind w:left="4394" w:hanging="180"/>
      </w:pPr>
    </w:lvl>
    <w:lvl w:ilvl="3">
      <w:start w:val="1"/>
      <w:numFmt w:val="decimal"/>
      <w:lvlText w:val="%4."/>
      <w:lvlJc w:val="left"/>
      <w:pPr>
        <w:tabs>
          <w:tab w:val="num" w:pos="0"/>
        </w:tabs>
        <w:ind w:left="5114" w:hanging="360"/>
      </w:pPr>
    </w:lvl>
    <w:lvl w:ilvl="4">
      <w:start w:val="1"/>
      <w:numFmt w:val="lowerLetter"/>
      <w:lvlText w:val="%5."/>
      <w:lvlJc w:val="left"/>
      <w:pPr>
        <w:tabs>
          <w:tab w:val="num" w:pos="0"/>
        </w:tabs>
        <w:ind w:left="5834" w:hanging="360"/>
      </w:pPr>
    </w:lvl>
    <w:lvl w:ilvl="5">
      <w:start w:val="1"/>
      <w:numFmt w:val="lowerRoman"/>
      <w:lvlText w:val="%6."/>
      <w:lvlJc w:val="right"/>
      <w:pPr>
        <w:tabs>
          <w:tab w:val="num" w:pos="0"/>
        </w:tabs>
        <w:ind w:left="6554" w:hanging="180"/>
      </w:pPr>
    </w:lvl>
    <w:lvl w:ilvl="6">
      <w:start w:val="1"/>
      <w:numFmt w:val="decimal"/>
      <w:lvlText w:val="%7."/>
      <w:lvlJc w:val="left"/>
      <w:pPr>
        <w:tabs>
          <w:tab w:val="num" w:pos="0"/>
        </w:tabs>
        <w:ind w:left="7274" w:hanging="360"/>
      </w:pPr>
    </w:lvl>
    <w:lvl w:ilvl="7">
      <w:start w:val="1"/>
      <w:numFmt w:val="lowerLetter"/>
      <w:lvlText w:val="%8."/>
      <w:lvlJc w:val="left"/>
      <w:pPr>
        <w:tabs>
          <w:tab w:val="num" w:pos="0"/>
        </w:tabs>
        <w:ind w:left="7994" w:hanging="360"/>
      </w:pPr>
    </w:lvl>
    <w:lvl w:ilvl="8">
      <w:start w:val="1"/>
      <w:numFmt w:val="lowerRoman"/>
      <w:lvlText w:val="%9."/>
      <w:lvlJc w:val="right"/>
      <w:pPr>
        <w:tabs>
          <w:tab w:val="num" w:pos="0"/>
        </w:tabs>
        <w:ind w:left="8714" w:hanging="180"/>
      </w:pPr>
    </w:lvl>
  </w:abstractNum>
  <w:abstractNum w:abstractNumId="54" w15:restartNumberingAfterBreak="0">
    <w:nsid w:val="50FF012F"/>
    <w:multiLevelType w:val="multilevel"/>
    <w:tmpl w:val="19F672D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5" w15:restartNumberingAfterBreak="0">
    <w:nsid w:val="525A0372"/>
    <w:multiLevelType w:val="multilevel"/>
    <w:tmpl w:val="DAF8FAF4"/>
    <w:lvl w:ilvl="0">
      <w:start w:val="1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52BD7553"/>
    <w:multiLevelType w:val="multilevel"/>
    <w:tmpl w:val="66FC522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eastAsia="Times New Roman"/>
        <w:i w:val="0"/>
      </w:rPr>
    </w:lvl>
    <w:lvl w:ilvl="2">
      <w:start w:val="1"/>
      <w:numFmt w:val="decimal"/>
      <w:lvlText w:val="%1.%2.%3"/>
      <w:lvlJc w:val="left"/>
      <w:pPr>
        <w:tabs>
          <w:tab w:val="num" w:pos="0"/>
        </w:tabs>
        <w:ind w:left="1080" w:hanging="720"/>
      </w:pPr>
      <w:rPr>
        <w:rFonts w:eastAsia="Times New Roman"/>
        <w:i w:val="0"/>
      </w:rPr>
    </w:lvl>
    <w:lvl w:ilvl="3">
      <w:start w:val="1"/>
      <w:numFmt w:val="decimal"/>
      <w:lvlText w:val="%1.%2.%3.%4"/>
      <w:lvlJc w:val="left"/>
      <w:pPr>
        <w:tabs>
          <w:tab w:val="num" w:pos="0"/>
        </w:tabs>
        <w:ind w:left="1440" w:hanging="1080"/>
      </w:pPr>
      <w:rPr>
        <w:rFonts w:eastAsia="Times New Roman"/>
        <w:i w:val="0"/>
      </w:rPr>
    </w:lvl>
    <w:lvl w:ilvl="4">
      <w:start w:val="1"/>
      <w:numFmt w:val="decimal"/>
      <w:lvlText w:val="%1.%2.%3.%4.%5"/>
      <w:lvlJc w:val="left"/>
      <w:pPr>
        <w:tabs>
          <w:tab w:val="num" w:pos="0"/>
        </w:tabs>
        <w:ind w:left="1800" w:hanging="1440"/>
      </w:pPr>
      <w:rPr>
        <w:rFonts w:eastAsia="Times New Roman"/>
        <w:i w:val="0"/>
      </w:rPr>
    </w:lvl>
    <w:lvl w:ilvl="5">
      <w:start w:val="1"/>
      <w:numFmt w:val="decimal"/>
      <w:lvlText w:val="%1.%2.%3.%4.%5.%6"/>
      <w:lvlJc w:val="left"/>
      <w:pPr>
        <w:tabs>
          <w:tab w:val="num" w:pos="0"/>
        </w:tabs>
        <w:ind w:left="1800" w:hanging="1440"/>
      </w:pPr>
      <w:rPr>
        <w:rFonts w:eastAsia="Times New Roman"/>
        <w:i w:val="0"/>
      </w:rPr>
    </w:lvl>
    <w:lvl w:ilvl="6">
      <w:start w:val="1"/>
      <w:numFmt w:val="decimal"/>
      <w:lvlText w:val="%1.%2.%3.%4.%5.%6.%7"/>
      <w:lvlJc w:val="left"/>
      <w:pPr>
        <w:tabs>
          <w:tab w:val="num" w:pos="0"/>
        </w:tabs>
        <w:ind w:left="2160" w:hanging="1800"/>
      </w:pPr>
      <w:rPr>
        <w:rFonts w:eastAsia="Times New Roman"/>
        <w:i w:val="0"/>
      </w:rPr>
    </w:lvl>
    <w:lvl w:ilvl="7">
      <w:start w:val="1"/>
      <w:numFmt w:val="decimal"/>
      <w:lvlText w:val="%1.%2.%3.%4.%5.%6.%7.%8"/>
      <w:lvlJc w:val="left"/>
      <w:pPr>
        <w:tabs>
          <w:tab w:val="num" w:pos="0"/>
        </w:tabs>
        <w:ind w:left="2520" w:hanging="2160"/>
      </w:pPr>
      <w:rPr>
        <w:rFonts w:eastAsia="Times New Roman"/>
        <w:i w:val="0"/>
      </w:rPr>
    </w:lvl>
    <w:lvl w:ilvl="8">
      <w:start w:val="1"/>
      <w:numFmt w:val="decimal"/>
      <w:lvlText w:val="%1.%2.%3.%4.%5.%6.%7.%8.%9"/>
      <w:lvlJc w:val="left"/>
      <w:pPr>
        <w:tabs>
          <w:tab w:val="num" w:pos="0"/>
        </w:tabs>
        <w:ind w:left="2880" w:hanging="2520"/>
      </w:pPr>
      <w:rPr>
        <w:rFonts w:eastAsia="Times New Roman"/>
        <w:i w:val="0"/>
      </w:rPr>
    </w:lvl>
  </w:abstractNum>
  <w:abstractNum w:abstractNumId="57" w15:restartNumberingAfterBreak="0">
    <w:nsid w:val="533F4F09"/>
    <w:multiLevelType w:val="multilevel"/>
    <w:tmpl w:val="0408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15:restartNumberingAfterBreak="0">
    <w:nsid w:val="53440F25"/>
    <w:multiLevelType w:val="multilevel"/>
    <w:tmpl w:val="0408001F"/>
    <w:lvl w:ilvl="0">
      <w:start w:val="3"/>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9" w15:restartNumberingAfterBreak="0">
    <w:nsid w:val="5A180A50"/>
    <w:multiLevelType w:val="multilevel"/>
    <w:tmpl w:val="B4AEF83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0" w15:restartNumberingAfterBreak="0">
    <w:nsid w:val="5E5D4DC7"/>
    <w:multiLevelType w:val="multilevel"/>
    <w:tmpl w:val="388A5248"/>
    <w:lvl w:ilvl="0">
      <w:start w:val="1"/>
      <w:numFmt w:val="lowerLetter"/>
      <w:lvlText w:val="%1)"/>
      <w:lvlJc w:val="left"/>
      <w:pPr>
        <w:tabs>
          <w:tab w:val="num" w:pos="0"/>
        </w:tabs>
        <w:ind w:left="2880" w:hanging="360"/>
      </w:pPr>
    </w:lvl>
    <w:lvl w:ilvl="1">
      <w:start w:val="1"/>
      <w:numFmt w:val="bullet"/>
      <w:lvlText w:val=""/>
      <w:lvlJc w:val="left"/>
      <w:pPr>
        <w:tabs>
          <w:tab w:val="num" w:pos="0"/>
        </w:tabs>
        <w:ind w:left="3600" w:hanging="360"/>
      </w:pPr>
      <w:rPr>
        <w:rFonts w:ascii="Wingdings" w:hAnsi="Wingdings" w:cs="Wingdings" w:hint="default"/>
      </w:r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61" w15:restartNumberingAfterBreak="0">
    <w:nsid w:val="5E646B2B"/>
    <w:multiLevelType w:val="multilevel"/>
    <w:tmpl w:val="40509A3E"/>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eastAsia="Times New Roman"/>
        <w:i w:val="0"/>
      </w:rPr>
    </w:lvl>
    <w:lvl w:ilvl="2">
      <w:start w:val="1"/>
      <w:numFmt w:val="decimal"/>
      <w:lvlText w:val="%1.%2.%3"/>
      <w:lvlJc w:val="left"/>
      <w:pPr>
        <w:tabs>
          <w:tab w:val="num" w:pos="0"/>
        </w:tabs>
        <w:ind w:left="1080" w:hanging="720"/>
      </w:pPr>
      <w:rPr>
        <w:rFonts w:eastAsia="Times New Roman"/>
        <w:i w:val="0"/>
      </w:rPr>
    </w:lvl>
    <w:lvl w:ilvl="3">
      <w:start w:val="1"/>
      <w:numFmt w:val="decimal"/>
      <w:lvlText w:val="%1.%2.%3.%4"/>
      <w:lvlJc w:val="left"/>
      <w:pPr>
        <w:tabs>
          <w:tab w:val="num" w:pos="0"/>
        </w:tabs>
        <w:ind w:left="1440" w:hanging="1080"/>
      </w:pPr>
      <w:rPr>
        <w:rFonts w:eastAsia="Times New Roman"/>
        <w:i w:val="0"/>
      </w:rPr>
    </w:lvl>
    <w:lvl w:ilvl="4">
      <w:start w:val="1"/>
      <w:numFmt w:val="decimal"/>
      <w:lvlText w:val="%1.%2.%3.%4.%5"/>
      <w:lvlJc w:val="left"/>
      <w:pPr>
        <w:tabs>
          <w:tab w:val="num" w:pos="0"/>
        </w:tabs>
        <w:ind w:left="1800" w:hanging="1440"/>
      </w:pPr>
      <w:rPr>
        <w:rFonts w:eastAsia="Times New Roman"/>
        <w:i w:val="0"/>
      </w:rPr>
    </w:lvl>
    <w:lvl w:ilvl="5">
      <w:start w:val="1"/>
      <w:numFmt w:val="decimal"/>
      <w:lvlText w:val="%1.%2.%3.%4.%5.%6"/>
      <w:lvlJc w:val="left"/>
      <w:pPr>
        <w:tabs>
          <w:tab w:val="num" w:pos="0"/>
        </w:tabs>
        <w:ind w:left="1800" w:hanging="1440"/>
      </w:pPr>
      <w:rPr>
        <w:rFonts w:eastAsia="Times New Roman"/>
        <w:i w:val="0"/>
      </w:rPr>
    </w:lvl>
    <w:lvl w:ilvl="6">
      <w:start w:val="1"/>
      <w:numFmt w:val="decimal"/>
      <w:lvlText w:val="%1.%2.%3.%4.%5.%6.%7"/>
      <w:lvlJc w:val="left"/>
      <w:pPr>
        <w:tabs>
          <w:tab w:val="num" w:pos="0"/>
        </w:tabs>
        <w:ind w:left="2160" w:hanging="1800"/>
      </w:pPr>
      <w:rPr>
        <w:rFonts w:eastAsia="Times New Roman"/>
        <w:i w:val="0"/>
      </w:rPr>
    </w:lvl>
    <w:lvl w:ilvl="7">
      <w:start w:val="1"/>
      <w:numFmt w:val="decimal"/>
      <w:lvlText w:val="%1.%2.%3.%4.%5.%6.%7.%8"/>
      <w:lvlJc w:val="left"/>
      <w:pPr>
        <w:tabs>
          <w:tab w:val="num" w:pos="0"/>
        </w:tabs>
        <w:ind w:left="2520" w:hanging="2160"/>
      </w:pPr>
      <w:rPr>
        <w:rFonts w:eastAsia="Times New Roman"/>
        <w:i w:val="0"/>
      </w:rPr>
    </w:lvl>
    <w:lvl w:ilvl="8">
      <w:start w:val="1"/>
      <w:numFmt w:val="decimal"/>
      <w:lvlText w:val="%1.%2.%3.%4.%5.%6.%7.%8.%9"/>
      <w:lvlJc w:val="left"/>
      <w:pPr>
        <w:tabs>
          <w:tab w:val="num" w:pos="0"/>
        </w:tabs>
        <w:ind w:left="2880" w:hanging="2520"/>
      </w:pPr>
      <w:rPr>
        <w:rFonts w:eastAsia="Times New Roman"/>
        <w:i w:val="0"/>
      </w:rPr>
    </w:lvl>
  </w:abstractNum>
  <w:abstractNum w:abstractNumId="62" w15:restartNumberingAfterBreak="0">
    <w:nsid w:val="5ECF6B03"/>
    <w:multiLevelType w:val="multilevel"/>
    <w:tmpl w:val="4DA2A9D0"/>
    <w:lvl w:ilvl="0">
      <w:start w:val="3"/>
      <w:numFmt w:val="upperRoman"/>
      <w:lvlText w:val="%1."/>
      <w:lvlJc w:val="right"/>
      <w:pPr>
        <w:tabs>
          <w:tab w:val="num" w:pos="0"/>
        </w:tabs>
        <w:ind w:left="1440" w:hanging="360"/>
      </w:pPr>
    </w:lvl>
    <w:lvl w:ilvl="1">
      <w:start w:val="8"/>
      <w:numFmt w:val="decimal"/>
      <w:lvlText w:val="%1.%2."/>
      <w:lvlJc w:val="left"/>
      <w:pPr>
        <w:tabs>
          <w:tab w:val="num" w:pos="0"/>
        </w:tabs>
        <w:ind w:left="1800" w:hanging="720"/>
      </w:pPr>
    </w:lvl>
    <w:lvl w:ilvl="2">
      <w:start w:val="1"/>
      <w:numFmt w:val="decimal"/>
      <w:lvlText w:val="%1.%2.%3."/>
      <w:lvlJc w:val="left"/>
      <w:pPr>
        <w:tabs>
          <w:tab w:val="num" w:pos="0"/>
        </w:tabs>
        <w:ind w:left="2160" w:hanging="108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440"/>
      </w:pPr>
    </w:lvl>
    <w:lvl w:ilvl="5">
      <w:start w:val="1"/>
      <w:numFmt w:val="decimal"/>
      <w:lvlText w:val="%1.%2.%3.%4.%5.%6."/>
      <w:lvlJc w:val="left"/>
      <w:pPr>
        <w:tabs>
          <w:tab w:val="num" w:pos="0"/>
        </w:tabs>
        <w:ind w:left="2880" w:hanging="1800"/>
      </w:pPr>
    </w:lvl>
    <w:lvl w:ilvl="6">
      <w:start w:val="1"/>
      <w:numFmt w:val="decimal"/>
      <w:lvlText w:val="%1.%2.%3.%4.%5.%6.%7."/>
      <w:lvlJc w:val="left"/>
      <w:pPr>
        <w:tabs>
          <w:tab w:val="num" w:pos="0"/>
        </w:tabs>
        <w:ind w:left="2880" w:hanging="1800"/>
      </w:pPr>
    </w:lvl>
    <w:lvl w:ilvl="7">
      <w:start w:val="1"/>
      <w:numFmt w:val="decimal"/>
      <w:lvlText w:val="%1.%2.%3.%4.%5.%6.%7.%8."/>
      <w:lvlJc w:val="left"/>
      <w:pPr>
        <w:tabs>
          <w:tab w:val="num" w:pos="0"/>
        </w:tabs>
        <w:ind w:left="3240" w:hanging="2160"/>
      </w:pPr>
    </w:lvl>
    <w:lvl w:ilvl="8">
      <w:start w:val="1"/>
      <w:numFmt w:val="decimal"/>
      <w:lvlText w:val="%1.%2.%3.%4.%5.%6.%7.%8.%9."/>
      <w:lvlJc w:val="left"/>
      <w:pPr>
        <w:tabs>
          <w:tab w:val="num" w:pos="0"/>
        </w:tabs>
        <w:ind w:left="3600" w:hanging="2520"/>
      </w:pPr>
    </w:lvl>
  </w:abstractNum>
  <w:abstractNum w:abstractNumId="63" w15:restartNumberingAfterBreak="0">
    <w:nsid w:val="621C2237"/>
    <w:multiLevelType w:val="multilevel"/>
    <w:tmpl w:val="0408001F"/>
    <w:lvl w:ilvl="0">
      <w:start w:val="17"/>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4" w15:restartNumberingAfterBreak="0">
    <w:nsid w:val="641F5341"/>
    <w:multiLevelType w:val="multilevel"/>
    <w:tmpl w:val="5E2AE230"/>
    <w:lvl w:ilvl="0">
      <w:start w:val="1"/>
      <w:numFmt w:val="bullet"/>
      <w:lvlText w:val=""/>
      <w:lvlJc w:val="left"/>
      <w:pPr>
        <w:tabs>
          <w:tab w:val="num" w:pos="0"/>
        </w:tabs>
        <w:ind w:left="786" w:hanging="360"/>
      </w:pPr>
      <w:rPr>
        <w:rFonts w:ascii="Symbol" w:hAnsi="Symbol" w:cs="Symbol" w:hint="default"/>
      </w:rPr>
    </w:lvl>
    <w:lvl w:ilvl="1">
      <w:start w:val="1"/>
      <w:numFmt w:val="bullet"/>
      <w:lvlText w:val="o"/>
      <w:lvlJc w:val="left"/>
      <w:pPr>
        <w:tabs>
          <w:tab w:val="num" w:pos="0"/>
        </w:tabs>
        <w:ind w:left="1506" w:hanging="360"/>
      </w:pPr>
      <w:rPr>
        <w:rFonts w:ascii="Courier New" w:hAnsi="Courier New" w:cs="Courier New" w:hint="default"/>
      </w:rPr>
    </w:lvl>
    <w:lvl w:ilvl="2">
      <w:start w:val="1"/>
      <w:numFmt w:val="bullet"/>
      <w:lvlText w:val=""/>
      <w:lvlJc w:val="left"/>
      <w:pPr>
        <w:tabs>
          <w:tab w:val="num" w:pos="0"/>
        </w:tabs>
        <w:ind w:left="2226" w:hanging="360"/>
      </w:pPr>
      <w:rPr>
        <w:rFonts w:ascii="Wingdings" w:hAnsi="Wingdings" w:cs="Wingdings" w:hint="default"/>
      </w:rPr>
    </w:lvl>
    <w:lvl w:ilvl="3">
      <w:start w:val="1"/>
      <w:numFmt w:val="bullet"/>
      <w:lvlText w:val=""/>
      <w:lvlJc w:val="left"/>
      <w:pPr>
        <w:tabs>
          <w:tab w:val="num" w:pos="0"/>
        </w:tabs>
        <w:ind w:left="2946" w:hanging="360"/>
      </w:pPr>
      <w:rPr>
        <w:rFonts w:ascii="Symbol" w:hAnsi="Symbol" w:cs="Symbol" w:hint="default"/>
      </w:rPr>
    </w:lvl>
    <w:lvl w:ilvl="4">
      <w:start w:val="1"/>
      <w:numFmt w:val="bullet"/>
      <w:lvlText w:val="o"/>
      <w:lvlJc w:val="left"/>
      <w:pPr>
        <w:tabs>
          <w:tab w:val="num" w:pos="0"/>
        </w:tabs>
        <w:ind w:left="3666" w:hanging="360"/>
      </w:pPr>
      <w:rPr>
        <w:rFonts w:ascii="Courier New" w:hAnsi="Courier New" w:cs="Courier New" w:hint="default"/>
      </w:rPr>
    </w:lvl>
    <w:lvl w:ilvl="5">
      <w:start w:val="1"/>
      <w:numFmt w:val="bullet"/>
      <w:lvlText w:val=""/>
      <w:lvlJc w:val="left"/>
      <w:pPr>
        <w:tabs>
          <w:tab w:val="num" w:pos="0"/>
        </w:tabs>
        <w:ind w:left="4386" w:hanging="360"/>
      </w:pPr>
      <w:rPr>
        <w:rFonts w:ascii="Wingdings" w:hAnsi="Wingdings" w:cs="Wingdings" w:hint="default"/>
      </w:rPr>
    </w:lvl>
    <w:lvl w:ilvl="6">
      <w:start w:val="1"/>
      <w:numFmt w:val="bullet"/>
      <w:lvlText w:val=""/>
      <w:lvlJc w:val="left"/>
      <w:pPr>
        <w:tabs>
          <w:tab w:val="num" w:pos="0"/>
        </w:tabs>
        <w:ind w:left="5106" w:hanging="360"/>
      </w:pPr>
      <w:rPr>
        <w:rFonts w:ascii="Symbol" w:hAnsi="Symbol" w:cs="Symbol" w:hint="default"/>
      </w:rPr>
    </w:lvl>
    <w:lvl w:ilvl="7">
      <w:start w:val="1"/>
      <w:numFmt w:val="bullet"/>
      <w:lvlText w:val="o"/>
      <w:lvlJc w:val="left"/>
      <w:pPr>
        <w:tabs>
          <w:tab w:val="num" w:pos="0"/>
        </w:tabs>
        <w:ind w:left="5826" w:hanging="360"/>
      </w:pPr>
      <w:rPr>
        <w:rFonts w:ascii="Courier New" w:hAnsi="Courier New" w:cs="Courier New" w:hint="default"/>
      </w:rPr>
    </w:lvl>
    <w:lvl w:ilvl="8">
      <w:start w:val="1"/>
      <w:numFmt w:val="bullet"/>
      <w:lvlText w:val=""/>
      <w:lvlJc w:val="left"/>
      <w:pPr>
        <w:tabs>
          <w:tab w:val="num" w:pos="0"/>
        </w:tabs>
        <w:ind w:left="6546" w:hanging="360"/>
      </w:pPr>
      <w:rPr>
        <w:rFonts w:ascii="Wingdings" w:hAnsi="Wingdings" w:cs="Wingdings" w:hint="default"/>
      </w:rPr>
    </w:lvl>
  </w:abstractNum>
  <w:abstractNum w:abstractNumId="65" w15:restartNumberingAfterBreak="0">
    <w:nsid w:val="6436416B"/>
    <w:multiLevelType w:val="multilevel"/>
    <w:tmpl w:val="A9AE2AC0"/>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eastAsia="Times New Roman"/>
        <w:i w:val="0"/>
      </w:rPr>
    </w:lvl>
    <w:lvl w:ilvl="2">
      <w:start w:val="1"/>
      <w:numFmt w:val="decimal"/>
      <w:lvlText w:val="%1.%2.%3"/>
      <w:lvlJc w:val="left"/>
      <w:pPr>
        <w:tabs>
          <w:tab w:val="num" w:pos="0"/>
        </w:tabs>
        <w:ind w:left="1080" w:hanging="720"/>
      </w:pPr>
      <w:rPr>
        <w:rFonts w:eastAsia="Times New Roman"/>
        <w:i w:val="0"/>
      </w:rPr>
    </w:lvl>
    <w:lvl w:ilvl="3">
      <w:start w:val="1"/>
      <w:numFmt w:val="decimal"/>
      <w:lvlText w:val="%1.%2.%3.%4"/>
      <w:lvlJc w:val="left"/>
      <w:pPr>
        <w:tabs>
          <w:tab w:val="num" w:pos="0"/>
        </w:tabs>
        <w:ind w:left="1440" w:hanging="1080"/>
      </w:pPr>
      <w:rPr>
        <w:rFonts w:eastAsia="Times New Roman"/>
        <w:i w:val="0"/>
      </w:rPr>
    </w:lvl>
    <w:lvl w:ilvl="4">
      <w:start w:val="1"/>
      <w:numFmt w:val="decimal"/>
      <w:lvlText w:val="%1.%2.%3.%4.%5"/>
      <w:lvlJc w:val="left"/>
      <w:pPr>
        <w:tabs>
          <w:tab w:val="num" w:pos="0"/>
        </w:tabs>
        <w:ind w:left="1800" w:hanging="1440"/>
      </w:pPr>
      <w:rPr>
        <w:rFonts w:eastAsia="Times New Roman"/>
        <w:i w:val="0"/>
      </w:rPr>
    </w:lvl>
    <w:lvl w:ilvl="5">
      <w:start w:val="1"/>
      <w:numFmt w:val="decimal"/>
      <w:lvlText w:val="%1.%2.%3.%4.%5.%6"/>
      <w:lvlJc w:val="left"/>
      <w:pPr>
        <w:tabs>
          <w:tab w:val="num" w:pos="0"/>
        </w:tabs>
        <w:ind w:left="1800" w:hanging="1440"/>
      </w:pPr>
      <w:rPr>
        <w:rFonts w:eastAsia="Times New Roman"/>
        <w:i w:val="0"/>
      </w:rPr>
    </w:lvl>
    <w:lvl w:ilvl="6">
      <w:start w:val="1"/>
      <w:numFmt w:val="decimal"/>
      <w:lvlText w:val="%1.%2.%3.%4.%5.%6.%7"/>
      <w:lvlJc w:val="left"/>
      <w:pPr>
        <w:tabs>
          <w:tab w:val="num" w:pos="0"/>
        </w:tabs>
        <w:ind w:left="2160" w:hanging="1800"/>
      </w:pPr>
      <w:rPr>
        <w:rFonts w:eastAsia="Times New Roman"/>
        <w:i w:val="0"/>
      </w:rPr>
    </w:lvl>
    <w:lvl w:ilvl="7">
      <w:start w:val="1"/>
      <w:numFmt w:val="decimal"/>
      <w:lvlText w:val="%1.%2.%3.%4.%5.%6.%7.%8"/>
      <w:lvlJc w:val="left"/>
      <w:pPr>
        <w:tabs>
          <w:tab w:val="num" w:pos="0"/>
        </w:tabs>
        <w:ind w:left="2520" w:hanging="2160"/>
      </w:pPr>
      <w:rPr>
        <w:rFonts w:eastAsia="Times New Roman"/>
        <w:i w:val="0"/>
      </w:rPr>
    </w:lvl>
    <w:lvl w:ilvl="8">
      <w:start w:val="1"/>
      <w:numFmt w:val="decimal"/>
      <w:lvlText w:val="%1.%2.%3.%4.%5.%6.%7.%8.%9"/>
      <w:lvlJc w:val="left"/>
      <w:pPr>
        <w:tabs>
          <w:tab w:val="num" w:pos="0"/>
        </w:tabs>
        <w:ind w:left="2880" w:hanging="2520"/>
      </w:pPr>
      <w:rPr>
        <w:rFonts w:eastAsia="Times New Roman"/>
        <w:i w:val="0"/>
      </w:rPr>
    </w:lvl>
  </w:abstractNum>
  <w:abstractNum w:abstractNumId="66" w15:restartNumberingAfterBreak="0">
    <w:nsid w:val="64EC03DC"/>
    <w:multiLevelType w:val="multilevel"/>
    <w:tmpl w:val="9FB2DD70"/>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eastAsia="Times New Roman"/>
        <w:i w:val="0"/>
      </w:rPr>
    </w:lvl>
    <w:lvl w:ilvl="2">
      <w:start w:val="1"/>
      <w:numFmt w:val="decimal"/>
      <w:lvlText w:val="%1.%2.%3"/>
      <w:lvlJc w:val="left"/>
      <w:pPr>
        <w:tabs>
          <w:tab w:val="num" w:pos="0"/>
        </w:tabs>
        <w:ind w:left="1080" w:hanging="720"/>
      </w:pPr>
      <w:rPr>
        <w:rFonts w:eastAsia="Times New Roman"/>
        <w:i w:val="0"/>
      </w:rPr>
    </w:lvl>
    <w:lvl w:ilvl="3">
      <w:start w:val="1"/>
      <w:numFmt w:val="decimal"/>
      <w:lvlText w:val="%1.%2.%3.%4"/>
      <w:lvlJc w:val="left"/>
      <w:pPr>
        <w:tabs>
          <w:tab w:val="num" w:pos="0"/>
        </w:tabs>
        <w:ind w:left="1440" w:hanging="1080"/>
      </w:pPr>
      <w:rPr>
        <w:rFonts w:eastAsia="Times New Roman"/>
        <w:i w:val="0"/>
      </w:rPr>
    </w:lvl>
    <w:lvl w:ilvl="4">
      <w:start w:val="1"/>
      <w:numFmt w:val="decimal"/>
      <w:lvlText w:val="%1.%2.%3.%4.%5"/>
      <w:lvlJc w:val="left"/>
      <w:pPr>
        <w:tabs>
          <w:tab w:val="num" w:pos="0"/>
        </w:tabs>
        <w:ind w:left="1800" w:hanging="1440"/>
      </w:pPr>
      <w:rPr>
        <w:rFonts w:eastAsia="Times New Roman"/>
        <w:i w:val="0"/>
      </w:rPr>
    </w:lvl>
    <w:lvl w:ilvl="5">
      <w:start w:val="1"/>
      <w:numFmt w:val="decimal"/>
      <w:lvlText w:val="%1.%2.%3.%4.%5.%6"/>
      <w:lvlJc w:val="left"/>
      <w:pPr>
        <w:tabs>
          <w:tab w:val="num" w:pos="0"/>
        </w:tabs>
        <w:ind w:left="1800" w:hanging="1440"/>
      </w:pPr>
      <w:rPr>
        <w:rFonts w:eastAsia="Times New Roman"/>
        <w:i w:val="0"/>
      </w:rPr>
    </w:lvl>
    <w:lvl w:ilvl="6">
      <w:start w:val="1"/>
      <w:numFmt w:val="decimal"/>
      <w:lvlText w:val="%1.%2.%3.%4.%5.%6.%7"/>
      <w:lvlJc w:val="left"/>
      <w:pPr>
        <w:tabs>
          <w:tab w:val="num" w:pos="0"/>
        </w:tabs>
        <w:ind w:left="2160" w:hanging="1800"/>
      </w:pPr>
      <w:rPr>
        <w:rFonts w:eastAsia="Times New Roman"/>
        <w:i w:val="0"/>
      </w:rPr>
    </w:lvl>
    <w:lvl w:ilvl="7">
      <w:start w:val="1"/>
      <w:numFmt w:val="decimal"/>
      <w:lvlText w:val="%1.%2.%3.%4.%5.%6.%7.%8"/>
      <w:lvlJc w:val="left"/>
      <w:pPr>
        <w:tabs>
          <w:tab w:val="num" w:pos="0"/>
        </w:tabs>
        <w:ind w:left="2520" w:hanging="2160"/>
      </w:pPr>
      <w:rPr>
        <w:rFonts w:eastAsia="Times New Roman"/>
        <w:i w:val="0"/>
      </w:rPr>
    </w:lvl>
    <w:lvl w:ilvl="8">
      <w:start w:val="1"/>
      <w:numFmt w:val="decimal"/>
      <w:lvlText w:val="%1.%2.%3.%4.%5.%6.%7.%8.%9"/>
      <w:lvlJc w:val="left"/>
      <w:pPr>
        <w:tabs>
          <w:tab w:val="num" w:pos="0"/>
        </w:tabs>
        <w:ind w:left="2880" w:hanging="2520"/>
      </w:pPr>
      <w:rPr>
        <w:rFonts w:eastAsia="Times New Roman"/>
        <w:i w:val="0"/>
      </w:rPr>
    </w:lvl>
  </w:abstractNum>
  <w:abstractNum w:abstractNumId="67" w15:restartNumberingAfterBreak="0">
    <w:nsid w:val="661B6E27"/>
    <w:multiLevelType w:val="multilevel"/>
    <w:tmpl w:val="4CA02794"/>
    <w:lvl w:ilvl="0">
      <w:start w:val="1"/>
      <w:numFmt w:val="decimal"/>
      <w:lvlText w:val="%1."/>
      <w:lvlJc w:val="left"/>
      <w:pPr>
        <w:tabs>
          <w:tab w:val="num" w:pos="0"/>
        </w:tabs>
        <w:ind w:left="972" w:hanging="360"/>
      </w:pPr>
    </w:lvl>
    <w:lvl w:ilvl="1">
      <w:start w:val="1"/>
      <w:numFmt w:val="lowerLetter"/>
      <w:lvlText w:val="%2."/>
      <w:lvlJc w:val="left"/>
      <w:pPr>
        <w:tabs>
          <w:tab w:val="num" w:pos="0"/>
        </w:tabs>
        <w:ind w:left="1692" w:hanging="360"/>
      </w:pPr>
    </w:lvl>
    <w:lvl w:ilvl="2">
      <w:start w:val="1"/>
      <w:numFmt w:val="lowerRoman"/>
      <w:lvlText w:val="%3."/>
      <w:lvlJc w:val="right"/>
      <w:pPr>
        <w:tabs>
          <w:tab w:val="num" w:pos="0"/>
        </w:tabs>
        <w:ind w:left="2412" w:hanging="180"/>
      </w:pPr>
    </w:lvl>
    <w:lvl w:ilvl="3">
      <w:start w:val="1"/>
      <w:numFmt w:val="decimal"/>
      <w:lvlText w:val="%4."/>
      <w:lvlJc w:val="left"/>
      <w:pPr>
        <w:tabs>
          <w:tab w:val="num" w:pos="0"/>
        </w:tabs>
        <w:ind w:left="3132" w:hanging="360"/>
      </w:pPr>
    </w:lvl>
    <w:lvl w:ilvl="4">
      <w:start w:val="1"/>
      <w:numFmt w:val="lowerLetter"/>
      <w:lvlText w:val="%5."/>
      <w:lvlJc w:val="left"/>
      <w:pPr>
        <w:tabs>
          <w:tab w:val="num" w:pos="0"/>
        </w:tabs>
        <w:ind w:left="3852" w:hanging="360"/>
      </w:pPr>
    </w:lvl>
    <w:lvl w:ilvl="5">
      <w:start w:val="1"/>
      <w:numFmt w:val="lowerRoman"/>
      <w:lvlText w:val="%6."/>
      <w:lvlJc w:val="right"/>
      <w:pPr>
        <w:tabs>
          <w:tab w:val="num" w:pos="0"/>
        </w:tabs>
        <w:ind w:left="4572" w:hanging="180"/>
      </w:pPr>
    </w:lvl>
    <w:lvl w:ilvl="6">
      <w:start w:val="1"/>
      <w:numFmt w:val="decimal"/>
      <w:lvlText w:val="%7."/>
      <w:lvlJc w:val="left"/>
      <w:pPr>
        <w:tabs>
          <w:tab w:val="num" w:pos="0"/>
        </w:tabs>
        <w:ind w:left="5292" w:hanging="360"/>
      </w:pPr>
    </w:lvl>
    <w:lvl w:ilvl="7">
      <w:start w:val="1"/>
      <w:numFmt w:val="lowerLetter"/>
      <w:lvlText w:val="%8."/>
      <w:lvlJc w:val="left"/>
      <w:pPr>
        <w:tabs>
          <w:tab w:val="num" w:pos="0"/>
        </w:tabs>
        <w:ind w:left="6012" w:hanging="360"/>
      </w:pPr>
    </w:lvl>
    <w:lvl w:ilvl="8">
      <w:start w:val="1"/>
      <w:numFmt w:val="lowerRoman"/>
      <w:lvlText w:val="%9."/>
      <w:lvlJc w:val="right"/>
      <w:pPr>
        <w:tabs>
          <w:tab w:val="num" w:pos="0"/>
        </w:tabs>
        <w:ind w:left="6732" w:hanging="180"/>
      </w:pPr>
    </w:lvl>
  </w:abstractNum>
  <w:abstractNum w:abstractNumId="68" w15:restartNumberingAfterBreak="0">
    <w:nsid w:val="66B21AC9"/>
    <w:multiLevelType w:val="multilevel"/>
    <w:tmpl w:val="834EB47C"/>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69" w15:restartNumberingAfterBreak="0">
    <w:nsid w:val="69DB34F5"/>
    <w:multiLevelType w:val="multilevel"/>
    <w:tmpl w:val="0408001F"/>
    <w:lvl w:ilvl="0">
      <w:start w:val="4"/>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0" w15:restartNumberingAfterBreak="0">
    <w:nsid w:val="6A6F62C0"/>
    <w:multiLevelType w:val="multilevel"/>
    <w:tmpl w:val="3CC83FA6"/>
    <w:lvl w:ilvl="0">
      <w:start w:val="1"/>
      <w:numFmt w:val="decimal"/>
      <w:lvlText w:val="%1."/>
      <w:lvlJc w:val="left"/>
      <w:pPr>
        <w:tabs>
          <w:tab w:val="num" w:pos="0"/>
        </w:tabs>
        <w:ind w:left="1080" w:hanging="360"/>
      </w:pPr>
      <w:rPr>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1" w15:restartNumberingAfterBreak="0">
    <w:nsid w:val="6B0E58AC"/>
    <w:multiLevelType w:val="multilevel"/>
    <w:tmpl w:val="FEDCE94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2" w15:restartNumberingAfterBreak="0">
    <w:nsid w:val="6C6228F8"/>
    <w:multiLevelType w:val="multilevel"/>
    <w:tmpl w:val="B608C0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71AB0C87"/>
    <w:multiLevelType w:val="multilevel"/>
    <w:tmpl w:val="83F01742"/>
    <w:lvl w:ilvl="0">
      <w:start w:val="1"/>
      <w:numFmt w:val="bullet"/>
      <w:lvlText w:val=""/>
      <w:lvlJc w:val="left"/>
      <w:pPr>
        <w:tabs>
          <w:tab w:val="num" w:pos="0"/>
        </w:tabs>
        <w:ind w:left="969" w:hanging="360"/>
      </w:pPr>
      <w:rPr>
        <w:rFonts w:ascii="Symbol" w:hAnsi="Symbol" w:cs="Symbol" w:hint="default"/>
      </w:rPr>
    </w:lvl>
    <w:lvl w:ilvl="1">
      <w:start w:val="1"/>
      <w:numFmt w:val="bullet"/>
      <w:lvlText w:val="o"/>
      <w:lvlJc w:val="left"/>
      <w:pPr>
        <w:tabs>
          <w:tab w:val="num" w:pos="0"/>
        </w:tabs>
        <w:ind w:left="1689" w:hanging="360"/>
      </w:pPr>
      <w:rPr>
        <w:rFonts w:ascii="Courier New" w:hAnsi="Courier New" w:cs="Courier New" w:hint="default"/>
      </w:rPr>
    </w:lvl>
    <w:lvl w:ilvl="2">
      <w:start w:val="1"/>
      <w:numFmt w:val="bullet"/>
      <w:lvlText w:val=""/>
      <w:lvlJc w:val="left"/>
      <w:pPr>
        <w:tabs>
          <w:tab w:val="num" w:pos="0"/>
        </w:tabs>
        <w:ind w:left="2409" w:hanging="360"/>
      </w:pPr>
      <w:rPr>
        <w:rFonts w:ascii="Wingdings" w:hAnsi="Wingdings" w:cs="Wingdings" w:hint="default"/>
      </w:rPr>
    </w:lvl>
    <w:lvl w:ilvl="3">
      <w:start w:val="1"/>
      <w:numFmt w:val="bullet"/>
      <w:lvlText w:val=""/>
      <w:lvlJc w:val="left"/>
      <w:pPr>
        <w:tabs>
          <w:tab w:val="num" w:pos="0"/>
        </w:tabs>
        <w:ind w:left="3129" w:hanging="360"/>
      </w:pPr>
      <w:rPr>
        <w:rFonts w:ascii="Symbol" w:hAnsi="Symbol" w:cs="Symbol" w:hint="default"/>
      </w:rPr>
    </w:lvl>
    <w:lvl w:ilvl="4">
      <w:start w:val="1"/>
      <w:numFmt w:val="bullet"/>
      <w:lvlText w:val="o"/>
      <w:lvlJc w:val="left"/>
      <w:pPr>
        <w:tabs>
          <w:tab w:val="num" w:pos="0"/>
        </w:tabs>
        <w:ind w:left="3849" w:hanging="360"/>
      </w:pPr>
      <w:rPr>
        <w:rFonts w:ascii="Courier New" w:hAnsi="Courier New" w:cs="Courier New" w:hint="default"/>
      </w:rPr>
    </w:lvl>
    <w:lvl w:ilvl="5">
      <w:start w:val="1"/>
      <w:numFmt w:val="bullet"/>
      <w:lvlText w:val=""/>
      <w:lvlJc w:val="left"/>
      <w:pPr>
        <w:tabs>
          <w:tab w:val="num" w:pos="0"/>
        </w:tabs>
        <w:ind w:left="4569" w:hanging="360"/>
      </w:pPr>
      <w:rPr>
        <w:rFonts w:ascii="Wingdings" w:hAnsi="Wingdings" w:cs="Wingdings" w:hint="default"/>
      </w:rPr>
    </w:lvl>
    <w:lvl w:ilvl="6">
      <w:start w:val="1"/>
      <w:numFmt w:val="bullet"/>
      <w:lvlText w:val=""/>
      <w:lvlJc w:val="left"/>
      <w:pPr>
        <w:tabs>
          <w:tab w:val="num" w:pos="0"/>
        </w:tabs>
        <w:ind w:left="5289" w:hanging="360"/>
      </w:pPr>
      <w:rPr>
        <w:rFonts w:ascii="Symbol" w:hAnsi="Symbol" w:cs="Symbol" w:hint="default"/>
      </w:rPr>
    </w:lvl>
    <w:lvl w:ilvl="7">
      <w:start w:val="1"/>
      <w:numFmt w:val="bullet"/>
      <w:lvlText w:val="o"/>
      <w:lvlJc w:val="left"/>
      <w:pPr>
        <w:tabs>
          <w:tab w:val="num" w:pos="0"/>
        </w:tabs>
        <w:ind w:left="6009" w:hanging="360"/>
      </w:pPr>
      <w:rPr>
        <w:rFonts w:ascii="Courier New" w:hAnsi="Courier New" w:cs="Courier New" w:hint="default"/>
      </w:rPr>
    </w:lvl>
    <w:lvl w:ilvl="8">
      <w:start w:val="1"/>
      <w:numFmt w:val="bullet"/>
      <w:lvlText w:val=""/>
      <w:lvlJc w:val="left"/>
      <w:pPr>
        <w:tabs>
          <w:tab w:val="num" w:pos="0"/>
        </w:tabs>
        <w:ind w:left="6729" w:hanging="360"/>
      </w:pPr>
      <w:rPr>
        <w:rFonts w:ascii="Wingdings" w:hAnsi="Wingdings" w:cs="Wingdings" w:hint="default"/>
      </w:rPr>
    </w:lvl>
  </w:abstractNum>
  <w:abstractNum w:abstractNumId="74" w15:restartNumberingAfterBreak="0">
    <w:nsid w:val="724229C3"/>
    <w:multiLevelType w:val="multilevel"/>
    <w:tmpl w:val="9A3696C0"/>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eastAsia="Times New Roman"/>
        <w:i w:val="0"/>
      </w:rPr>
    </w:lvl>
    <w:lvl w:ilvl="2">
      <w:start w:val="1"/>
      <w:numFmt w:val="decimal"/>
      <w:lvlText w:val="%1.%2.%3"/>
      <w:lvlJc w:val="left"/>
      <w:pPr>
        <w:tabs>
          <w:tab w:val="num" w:pos="0"/>
        </w:tabs>
        <w:ind w:left="1080" w:hanging="720"/>
      </w:pPr>
      <w:rPr>
        <w:rFonts w:eastAsia="Times New Roman"/>
        <w:i w:val="0"/>
      </w:rPr>
    </w:lvl>
    <w:lvl w:ilvl="3">
      <w:start w:val="1"/>
      <w:numFmt w:val="decimal"/>
      <w:lvlText w:val="%1.%2.%3.%4"/>
      <w:lvlJc w:val="left"/>
      <w:pPr>
        <w:tabs>
          <w:tab w:val="num" w:pos="0"/>
        </w:tabs>
        <w:ind w:left="1440" w:hanging="1080"/>
      </w:pPr>
      <w:rPr>
        <w:rFonts w:eastAsia="Times New Roman"/>
        <w:i w:val="0"/>
      </w:rPr>
    </w:lvl>
    <w:lvl w:ilvl="4">
      <w:start w:val="1"/>
      <w:numFmt w:val="decimal"/>
      <w:lvlText w:val="%1.%2.%3.%4.%5"/>
      <w:lvlJc w:val="left"/>
      <w:pPr>
        <w:tabs>
          <w:tab w:val="num" w:pos="0"/>
        </w:tabs>
        <w:ind w:left="1800" w:hanging="1440"/>
      </w:pPr>
      <w:rPr>
        <w:rFonts w:eastAsia="Times New Roman"/>
        <w:i w:val="0"/>
      </w:rPr>
    </w:lvl>
    <w:lvl w:ilvl="5">
      <w:start w:val="1"/>
      <w:numFmt w:val="decimal"/>
      <w:lvlText w:val="%1.%2.%3.%4.%5.%6"/>
      <w:lvlJc w:val="left"/>
      <w:pPr>
        <w:tabs>
          <w:tab w:val="num" w:pos="0"/>
        </w:tabs>
        <w:ind w:left="1800" w:hanging="1440"/>
      </w:pPr>
      <w:rPr>
        <w:rFonts w:eastAsia="Times New Roman"/>
        <w:i w:val="0"/>
      </w:rPr>
    </w:lvl>
    <w:lvl w:ilvl="6">
      <w:start w:val="1"/>
      <w:numFmt w:val="decimal"/>
      <w:lvlText w:val="%1.%2.%3.%4.%5.%6.%7"/>
      <w:lvlJc w:val="left"/>
      <w:pPr>
        <w:tabs>
          <w:tab w:val="num" w:pos="0"/>
        </w:tabs>
        <w:ind w:left="2160" w:hanging="1800"/>
      </w:pPr>
      <w:rPr>
        <w:rFonts w:eastAsia="Times New Roman"/>
        <w:i w:val="0"/>
      </w:rPr>
    </w:lvl>
    <w:lvl w:ilvl="7">
      <w:start w:val="1"/>
      <w:numFmt w:val="decimal"/>
      <w:lvlText w:val="%1.%2.%3.%4.%5.%6.%7.%8"/>
      <w:lvlJc w:val="left"/>
      <w:pPr>
        <w:tabs>
          <w:tab w:val="num" w:pos="0"/>
        </w:tabs>
        <w:ind w:left="2520" w:hanging="2160"/>
      </w:pPr>
      <w:rPr>
        <w:rFonts w:eastAsia="Times New Roman"/>
        <w:i w:val="0"/>
      </w:rPr>
    </w:lvl>
    <w:lvl w:ilvl="8">
      <w:start w:val="1"/>
      <w:numFmt w:val="decimal"/>
      <w:lvlText w:val="%1.%2.%3.%4.%5.%6.%7.%8.%9"/>
      <w:lvlJc w:val="left"/>
      <w:pPr>
        <w:tabs>
          <w:tab w:val="num" w:pos="0"/>
        </w:tabs>
        <w:ind w:left="2880" w:hanging="2520"/>
      </w:pPr>
      <w:rPr>
        <w:rFonts w:eastAsia="Times New Roman"/>
        <w:i w:val="0"/>
      </w:rPr>
    </w:lvl>
  </w:abstractNum>
  <w:abstractNum w:abstractNumId="75" w15:restartNumberingAfterBreak="0">
    <w:nsid w:val="72851943"/>
    <w:multiLevelType w:val="multilevel"/>
    <w:tmpl w:val="9434306C"/>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76" w15:restartNumberingAfterBreak="0">
    <w:nsid w:val="72DE7A9F"/>
    <w:multiLevelType w:val="multilevel"/>
    <w:tmpl w:val="028CFC0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77" w15:restartNumberingAfterBreak="0">
    <w:nsid w:val="757848F1"/>
    <w:multiLevelType w:val="multilevel"/>
    <w:tmpl w:val="2B0CB83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8" w15:restartNumberingAfterBreak="0">
    <w:nsid w:val="76032BF1"/>
    <w:multiLevelType w:val="multilevel"/>
    <w:tmpl w:val="0408001F"/>
    <w:lvl w:ilvl="0">
      <w:start w:val="15"/>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9" w15:restartNumberingAfterBreak="0">
    <w:nsid w:val="76264FF1"/>
    <w:multiLevelType w:val="multilevel"/>
    <w:tmpl w:val="143CB2A8"/>
    <w:lvl w:ilvl="0">
      <w:start w:val="1"/>
      <w:numFmt w:val="bullet"/>
      <w:lvlText w:val=""/>
      <w:lvlJc w:val="left"/>
      <w:pPr>
        <w:tabs>
          <w:tab w:val="num" w:pos="0"/>
        </w:tabs>
        <w:ind w:left="1294" w:hanging="360"/>
      </w:pPr>
      <w:rPr>
        <w:rFonts w:ascii="Symbol" w:hAnsi="Symbol" w:cs="Symbol" w:hint="default"/>
      </w:rPr>
    </w:lvl>
    <w:lvl w:ilvl="1">
      <w:start w:val="1"/>
      <w:numFmt w:val="bullet"/>
      <w:lvlText w:val="o"/>
      <w:lvlJc w:val="left"/>
      <w:pPr>
        <w:tabs>
          <w:tab w:val="num" w:pos="0"/>
        </w:tabs>
        <w:ind w:left="2014" w:hanging="360"/>
      </w:pPr>
      <w:rPr>
        <w:rFonts w:ascii="Courier New" w:hAnsi="Courier New" w:cs="Courier New" w:hint="default"/>
      </w:rPr>
    </w:lvl>
    <w:lvl w:ilvl="2">
      <w:start w:val="1"/>
      <w:numFmt w:val="bullet"/>
      <w:lvlText w:val=""/>
      <w:lvlJc w:val="left"/>
      <w:pPr>
        <w:tabs>
          <w:tab w:val="num" w:pos="0"/>
        </w:tabs>
        <w:ind w:left="2734" w:hanging="360"/>
      </w:pPr>
      <w:rPr>
        <w:rFonts w:ascii="Wingdings" w:hAnsi="Wingdings" w:cs="Wingdings" w:hint="default"/>
      </w:rPr>
    </w:lvl>
    <w:lvl w:ilvl="3">
      <w:start w:val="1"/>
      <w:numFmt w:val="bullet"/>
      <w:lvlText w:val=""/>
      <w:lvlJc w:val="left"/>
      <w:pPr>
        <w:tabs>
          <w:tab w:val="num" w:pos="0"/>
        </w:tabs>
        <w:ind w:left="3454" w:hanging="360"/>
      </w:pPr>
      <w:rPr>
        <w:rFonts w:ascii="Symbol" w:hAnsi="Symbol" w:cs="Symbol" w:hint="default"/>
      </w:rPr>
    </w:lvl>
    <w:lvl w:ilvl="4">
      <w:start w:val="1"/>
      <w:numFmt w:val="bullet"/>
      <w:lvlText w:val="o"/>
      <w:lvlJc w:val="left"/>
      <w:pPr>
        <w:tabs>
          <w:tab w:val="num" w:pos="0"/>
        </w:tabs>
        <w:ind w:left="4174" w:hanging="360"/>
      </w:pPr>
      <w:rPr>
        <w:rFonts w:ascii="Courier New" w:hAnsi="Courier New" w:cs="Courier New" w:hint="default"/>
      </w:rPr>
    </w:lvl>
    <w:lvl w:ilvl="5">
      <w:start w:val="1"/>
      <w:numFmt w:val="bullet"/>
      <w:lvlText w:val=""/>
      <w:lvlJc w:val="left"/>
      <w:pPr>
        <w:tabs>
          <w:tab w:val="num" w:pos="0"/>
        </w:tabs>
        <w:ind w:left="4894" w:hanging="360"/>
      </w:pPr>
      <w:rPr>
        <w:rFonts w:ascii="Wingdings" w:hAnsi="Wingdings" w:cs="Wingdings" w:hint="default"/>
      </w:rPr>
    </w:lvl>
    <w:lvl w:ilvl="6">
      <w:start w:val="1"/>
      <w:numFmt w:val="bullet"/>
      <w:lvlText w:val=""/>
      <w:lvlJc w:val="left"/>
      <w:pPr>
        <w:tabs>
          <w:tab w:val="num" w:pos="0"/>
        </w:tabs>
        <w:ind w:left="5614" w:hanging="360"/>
      </w:pPr>
      <w:rPr>
        <w:rFonts w:ascii="Symbol" w:hAnsi="Symbol" w:cs="Symbol" w:hint="default"/>
      </w:rPr>
    </w:lvl>
    <w:lvl w:ilvl="7">
      <w:start w:val="1"/>
      <w:numFmt w:val="bullet"/>
      <w:lvlText w:val="o"/>
      <w:lvlJc w:val="left"/>
      <w:pPr>
        <w:tabs>
          <w:tab w:val="num" w:pos="0"/>
        </w:tabs>
        <w:ind w:left="6334" w:hanging="360"/>
      </w:pPr>
      <w:rPr>
        <w:rFonts w:ascii="Courier New" w:hAnsi="Courier New" w:cs="Courier New" w:hint="default"/>
      </w:rPr>
    </w:lvl>
    <w:lvl w:ilvl="8">
      <w:start w:val="1"/>
      <w:numFmt w:val="bullet"/>
      <w:lvlText w:val=""/>
      <w:lvlJc w:val="left"/>
      <w:pPr>
        <w:tabs>
          <w:tab w:val="num" w:pos="0"/>
        </w:tabs>
        <w:ind w:left="7054" w:hanging="360"/>
      </w:pPr>
      <w:rPr>
        <w:rFonts w:ascii="Wingdings" w:hAnsi="Wingdings" w:cs="Wingdings" w:hint="default"/>
      </w:rPr>
    </w:lvl>
  </w:abstractNum>
  <w:abstractNum w:abstractNumId="80" w15:restartNumberingAfterBreak="0">
    <w:nsid w:val="77926137"/>
    <w:multiLevelType w:val="multilevel"/>
    <w:tmpl w:val="7A14F87C"/>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81" w15:restartNumberingAfterBreak="0">
    <w:nsid w:val="79B01EF6"/>
    <w:multiLevelType w:val="multilevel"/>
    <w:tmpl w:val="198C648C"/>
    <w:lvl w:ilvl="0">
      <w:start w:val="1"/>
      <w:numFmt w:val="decimal"/>
      <w:lvlText w:val="%1."/>
      <w:lvlJc w:val="left"/>
      <w:pPr>
        <w:tabs>
          <w:tab w:val="num" w:pos="0"/>
        </w:tabs>
        <w:ind w:left="1440" w:hanging="360"/>
      </w:pPr>
    </w:lvl>
    <w:lvl w:ilvl="1">
      <w:start w:val="8"/>
      <w:numFmt w:val="decimal"/>
      <w:lvlText w:val="%1.%2."/>
      <w:lvlJc w:val="left"/>
      <w:pPr>
        <w:tabs>
          <w:tab w:val="num" w:pos="0"/>
        </w:tabs>
        <w:ind w:left="1800" w:hanging="720"/>
      </w:pPr>
    </w:lvl>
    <w:lvl w:ilvl="2">
      <w:start w:val="1"/>
      <w:numFmt w:val="decimal"/>
      <w:lvlText w:val="%1.%2.%3."/>
      <w:lvlJc w:val="left"/>
      <w:pPr>
        <w:tabs>
          <w:tab w:val="num" w:pos="0"/>
        </w:tabs>
        <w:ind w:left="2160" w:hanging="108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440"/>
      </w:pPr>
    </w:lvl>
    <w:lvl w:ilvl="5">
      <w:start w:val="1"/>
      <w:numFmt w:val="decimal"/>
      <w:lvlText w:val="%1.%2.%3.%4.%5.%6."/>
      <w:lvlJc w:val="left"/>
      <w:pPr>
        <w:tabs>
          <w:tab w:val="num" w:pos="0"/>
        </w:tabs>
        <w:ind w:left="2880" w:hanging="1800"/>
      </w:pPr>
    </w:lvl>
    <w:lvl w:ilvl="6">
      <w:start w:val="1"/>
      <w:numFmt w:val="decimal"/>
      <w:lvlText w:val="%1.%2.%3.%4.%5.%6.%7."/>
      <w:lvlJc w:val="left"/>
      <w:pPr>
        <w:tabs>
          <w:tab w:val="num" w:pos="0"/>
        </w:tabs>
        <w:ind w:left="2880" w:hanging="1800"/>
      </w:pPr>
    </w:lvl>
    <w:lvl w:ilvl="7">
      <w:start w:val="1"/>
      <w:numFmt w:val="decimal"/>
      <w:lvlText w:val="%1.%2.%3.%4.%5.%6.%7.%8."/>
      <w:lvlJc w:val="left"/>
      <w:pPr>
        <w:tabs>
          <w:tab w:val="num" w:pos="0"/>
        </w:tabs>
        <w:ind w:left="3240" w:hanging="2160"/>
      </w:pPr>
    </w:lvl>
    <w:lvl w:ilvl="8">
      <w:start w:val="1"/>
      <w:numFmt w:val="decimal"/>
      <w:lvlText w:val="%1.%2.%3.%4.%5.%6.%7.%8.%9."/>
      <w:lvlJc w:val="left"/>
      <w:pPr>
        <w:tabs>
          <w:tab w:val="num" w:pos="0"/>
        </w:tabs>
        <w:ind w:left="3600" w:hanging="2520"/>
      </w:pPr>
    </w:lvl>
  </w:abstractNum>
  <w:abstractNum w:abstractNumId="82" w15:restartNumberingAfterBreak="0">
    <w:nsid w:val="7C7572F8"/>
    <w:multiLevelType w:val="multilevel"/>
    <w:tmpl w:val="DA98BC72"/>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eastAsia="Times New Roman"/>
        <w:i w:val="0"/>
      </w:rPr>
    </w:lvl>
    <w:lvl w:ilvl="2">
      <w:start w:val="1"/>
      <w:numFmt w:val="decimal"/>
      <w:lvlText w:val="%1.%2.%3"/>
      <w:lvlJc w:val="left"/>
      <w:pPr>
        <w:tabs>
          <w:tab w:val="num" w:pos="0"/>
        </w:tabs>
        <w:ind w:left="1080" w:hanging="720"/>
      </w:pPr>
      <w:rPr>
        <w:rFonts w:eastAsia="Times New Roman"/>
        <w:i w:val="0"/>
      </w:rPr>
    </w:lvl>
    <w:lvl w:ilvl="3">
      <w:start w:val="1"/>
      <w:numFmt w:val="decimal"/>
      <w:lvlText w:val="%1.%2.%3.%4"/>
      <w:lvlJc w:val="left"/>
      <w:pPr>
        <w:tabs>
          <w:tab w:val="num" w:pos="0"/>
        </w:tabs>
        <w:ind w:left="1440" w:hanging="1080"/>
      </w:pPr>
      <w:rPr>
        <w:rFonts w:eastAsia="Times New Roman"/>
        <w:i w:val="0"/>
      </w:rPr>
    </w:lvl>
    <w:lvl w:ilvl="4">
      <w:start w:val="1"/>
      <w:numFmt w:val="decimal"/>
      <w:lvlText w:val="%1.%2.%3.%4.%5"/>
      <w:lvlJc w:val="left"/>
      <w:pPr>
        <w:tabs>
          <w:tab w:val="num" w:pos="0"/>
        </w:tabs>
        <w:ind w:left="1800" w:hanging="1440"/>
      </w:pPr>
      <w:rPr>
        <w:rFonts w:eastAsia="Times New Roman"/>
        <w:i w:val="0"/>
      </w:rPr>
    </w:lvl>
    <w:lvl w:ilvl="5">
      <w:start w:val="1"/>
      <w:numFmt w:val="decimal"/>
      <w:lvlText w:val="%1.%2.%3.%4.%5.%6"/>
      <w:lvlJc w:val="left"/>
      <w:pPr>
        <w:tabs>
          <w:tab w:val="num" w:pos="0"/>
        </w:tabs>
        <w:ind w:left="1800" w:hanging="1440"/>
      </w:pPr>
      <w:rPr>
        <w:rFonts w:eastAsia="Times New Roman"/>
        <w:i w:val="0"/>
      </w:rPr>
    </w:lvl>
    <w:lvl w:ilvl="6">
      <w:start w:val="1"/>
      <w:numFmt w:val="decimal"/>
      <w:lvlText w:val="%1.%2.%3.%4.%5.%6.%7"/>
      <w:lvlJc w:val="left"/>
      <w:pPr>
        <w:tabs>
          <w:tab w:val="num" w:pos="0"/>
        </w:tabs>
        <w:ind w:left="2160" w:hanging="1800"/>
      </w:pPr>
      <w:rPr>
        <w:rFonts w:eastAsia="Times New Roman"/>
        <w:i w:val="0"/>
      </w:rPr>
    </w:lvl>
    <w:lvl w:ilvl="7">
      <w:start w:val="1"/>
      <w:numFmt w:val="decimal"/>
      <w:lvlText w:val="%1.%2.%3.%4.%5.%6.%7.%8"/>
      <w:lvlJc w:val="left"/>
      <w:pPr>
        <w:tabs>
          <w:tab w:val="num" w:pos="0"/>
        </w:tabs>
        <w:ind w:left="2520" w:hanging="2160"/>
      </w:pPr>
      <w:rPr>
        <w:rFonts w:eastAsia="Times New Roman"/>
        <w:i w:val="0"/>
      </w:rPr>
    </w:lvl>
    <w:lvl w:ilvl="8">
      <w:start w:val="1"/>
      <w:numFmt w:val="decimal"/>
      <w:lvlText w:val="%1.%2.%3.%4.%5.%6.%7.%8.%9"/>
      <w:lvlJc w:val="left"/>
      <w:pPr>
        <w:tabs>
          <w:tab w:val="num" w:pos="0"/>
        </w:tabs>
        <w:ind w:left="2880" w:hanging="2520"/>
      </w:pPr>
      <w:rPr>
        <w:rFonts w:eastAsia="Times New Roman"/>
        <w:i w:val="0"/>
      </w:rPr>
    </w:lvl>
  </w:abstractNum>
  <w:abstractNum w:abstractNumId="83" w15:restartNumberingAfterBreak="0">
    <w:nsid w:val="7D8E1528"/>
    <w:multiLevelType w:val="multilevel"/>
    <w:tmpl w:val="84C63A14"/>
    <w:lvl w:ilvl="0">
      <w:start w:val="18"/>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03710128">
    <w:abstractNumId w:val="51"/>
  </w:num>
  <w:num w:numId="2" w16cid:durableId="1174303189">
    <w:abstractNumId w:val="19"/>
  </w:num>
  <w:num w:numId="3" w16cid:durableId="1157573697">
    <w:abstractNumId w:val="49"/>
  </w:num>
  <w:num w:numId="4" w16cid:durableId="1471094598">
    <w:abstractNumId w:val="82"/>
  </w:num>
  <w:num w:numId="5" w16cid:durableId="18749202">
    <w:abstractNumId w:val="57"/>
  </w:num>
  <w:num w:numId="6" w16cid:durableId="1683967229">
    <w:abstractNumId w:val="54"/>
  </w:num>
  <w:num w:numId="7" w16cid:durableId="48921053">
    <w:abstractNumId w:val="50"/>
  </w:num>
  <w:num w:numId="8" w16cid:durableId="2088575783">
    <w:abstractNumId w:val="31"/>
  </w:num>
  <w:num w:numId="9" w16cid:durableId="1365599653">
    <w:abstractNumId w:val="15"/>
  </w:num>
  <w:num w:numId="10" w16cid:durableId="626934554">
    <w:abstractNumId w:val="35"/>
  </w:num>
  <w:num w:numId="11" w16cid:durableId="310670542">
    <w:abstractNumId w:val="9"/>
  </w:num>
  <w:num w:numId="12" w16cid:durableId="980385766">
    <w:abstractNumId w:val="13"/>
  </w:num>
  <w:num w:numId="13" w16cid:durableId="249241507">
    <w:abstractNumId w:val="27"/>
  </w:num>
  <w:num w:numId="14" w16cid:durableId="51124477">
    <w:abstractNumId w:val="81"/>
  </w:num>
  <w:num w:numId="15" w16cid:durableId="867911589">
    <w:abstractNumId w:val="72"/>
  </w:num>
  <w:num w:numId="16" w16cid:durableId="449398924">
    <w:abstractNumId w:val="2"/>
  </w:num>
  <w:num w:numId="17" w16cid:durableId="1033729710">
    <w:abstractNumId w:val="0"/>
  </w:num>
  <w:num w:numId="18" w16cid:durableId="1504465855">
    <w:abstractNumId w:val="1"/>
  </w:num>
  <w:num w:numId="19" w16cid:durableId="1480223219">
    <w:abstractNumId w:val="45"/>
  </w:num>
  <w:num w:numId="20" w16cid:durableId="977149679">
    <w:abstractNumId w:val="77"/>
  </w:num>
  <w:num w:numId="21" w16cid:durableId="1137458670">
    <w:abstractNumId w:val="41"/>
  </w:num>
  <w:num w:numId="22" w16cid:durableId="2045790572">
    <w:abstractNumId w:val="56"/>
  </w:num>
  <w:num w:numId="23" w16cid:durableId="1763912176">
    <w:abstractNumId w:val="3"/>
  </w:num>
  <w:num w:numId="24" w16cid:durableId="1448046576">
    <w:abstractNumId w:val="75"/>
  </w:num>
  <w:num w:numId="25" w16cid:durableId="1573348363">
    <w:abstractNumId w:val="74"/>
  </w:num>
  <w:num w:numId="26" w16cid:durableId="785074929">
    <w:abstractNumId w:val="12"/>
  </w:num>
  <w:num w:numId="27" w16cid:durableId="401948630">
    <w:abstractNumId w:val="30"/>
  </w:num>
  <w:num w:numId="28" w16cid:durableId="2018922437">
    <w:abstractNumId w:val="52"/>
  </w:num>
  <w:num w:numId="29" w16cid:durableId="2140610831">
    <w:abstractNumId w:val="23"/>
  </w:num>
  <w:num w:numId="30" w16cid:durableId="1450666347">
    <w:abstractNumId w:val="32"/>
  </w:num>
  <w:num w:numId="31" w16cid:durableId="183637738">
    <w:abstractNumId w:val="79"/>
  </w:num>
  <w:num w:numId="32" w16cid:durableId="1691225903">
    <w:abstractNumId w:val="33"/>
  </w:num>
  <w:num w:numId="33" w16cid:durableId="702753770">
    <w:abstractNumId w:val="73"/>
  </w:num>
  <w:num w:numId="34" w16cid:durableId="1305697903">
    <w:abstractNumId w:val="46"/>
  </w:num>
  <w:num w:numId="35" w16cid:durableId="1095830244">
    <w:abstractNumId w:val="6"/>
  </w:num>
  <w:num w:numId="36" w16cid:durableId="1320234199">
    <w:abstractNumId w:val="4"/>
  </w:num>
  <w:num w:numId="37" w16cid:durableId="224292509">
    <w:abstractNumId w:val="67"/>
  </w:num>
  <w:num w:numId="38" w16cid:durableId="931278402">
    <w:abstractNumId w:val="76"/>
  </w:num>
  <w:num w:numId="39" w16cid:durableId="1776173380">
    <w:abstractNumId w:val="80"/>
  </w:num>
  <w:num w:numId="40" w16cid:durableId="23143515">
    <w:abstractNumId w:val="17"/>
  </w:num>
  <w:num w:numId="41" w16cid:durableId="35007736">
    <w:abstractNumId w:val="64"/>
  </w:num>
  <w:num w:numId="42" w16cid:durableId="932201022">
    <w:abstractNumId w:val="10"/>
  </w:num>
  <w:num w:numId="43" w16cid:durableId="1205950299">
    <w:abstractNumId w:val="7"/>
  </w:num>
  <w:num w:numId="44" w16cid:durableId="1253736378">
    <w:abstractNumId w:val="34"/>
  </w:num>
  <w:num w:numId="45" w16cid:durableId="372310123">
    <w:abstractNumId w:val="14"/>
  </w:num>
  <w:num w:numId="46" w16cid:durableId="1597638217">
    <w:abstractNumId w:val="58"/>
  </w:num>
  <w:num w:numId="47" w16cid:durableId="1240824741">
    <w:abstractNumId w:val="59"/>
  </w:num>
  <w:num w:numId="48" w16cid:durableId="1787852302">
    <w:abstractNumId w:val="69"/>
  </w:num>
  <w:num w:numId="49" w16cid:durableId="1865514097">
    <w:abstractNumId w:val="16"/>
  </w:num>
  <w:num w:numId="50" w16cid:durableId="928080210">
    <w:abstractNumId w:val="42"/>
  </w:num>
  <w:num w:numId="51" w16cid:durableId="894120746">
    <w:abstractNumId w:val="48"/>
  </w:num>
  <w:num w:numId="52" w16cid:durableId="1786149948">
    <w:abstractNumId w:val="44"/>
  </w:num>
  <w:num w:numId="53" w16cid:durableId="792938159">
    <w:abstractNumId w:val="24"/>
  </w:num>
  <w:num w:numId="54" w16cid:durableId="1217200863">
    <w:abstractNumId w:val="21"/>
  </w:num>
  <w:num w:numId="55" w16cid:durableId="1907839951">
    <w:abstractNumId w:val="26"/>
  </w:num>
  <w:num w:numId="56" w16cid:durableId="1458789751">
    <w:abstractNumId w:val="11"/>
  </w:num>
  <w:num w:numId="57" w16cid:durableId="194512739">
    <w:abstractNumId w:val="66"/>
  </w:num>
  <w:num w:numId="58" w16cid:durableId="815955814">
    <w:abstractNumId w:val="36"/>
  </w:num>
  <w:num w:numId="59" w16cid:durableId="620260308">
    <w:abstractNumId w:val="43"/>
  </w:num>
  <w:num w:numId="60" w16cid:durableId="859974130">
    <w:abstractNumId w:val="20"/>
  </w:num>
  <w:num w:numId="61" w16cid:durableId="615874144">
    <w:abstractNumId w:val="5"/>
  </w:num>
  <w:num w:numId="62" w16cid:durableId="51932115">
    <w:abstractNumId w:val="28"/>
  </w:num>
  <w:num w:numId="63" w16cid:durableId="2021004265">
    <w:abstractNumId w:val="70"/>
  </w:num>
  <w:num w:numId="64" w16cid:durableId="1858688721">
    <w:abstractNumId w:val="18"/>
  </w:num>
  <w:num w:numId="65" w16cid:durableId="142158208">
    <w:abstractNumId w:val="78"/>
  </w:num>
  <w:num w:numId="66" w16cid:durableId="1518930564">
    <w:abstractNumId w:val="65"/>
  </w:num>
  <w:num w:numId="67" w16cid:durableId="2073388576">
    <w:abstractNumId w:val="68"/>
  </w:num>
  <w:num w:numId="68" w16cid:durableId="1440636322">
    <w:abstractNumId w:val="61"/>
  </w:num>
  <w:num w:numId="69" w16cid:durableId="230432011">
    <w:abstractNumId w:val="25"/>
  </w:num>
  <w:num w:numId="70" w16cid:durableId="485170625">
    <w:abstractNumId w:val="38"/>
  </w:num>
  <w:num w:numId="71" w16cid:durableId="1050567954">
    <w:abstractNumId w:val="63"/>
  </w:num>
  <w:num w:numId="72" w16cid:durableId="874999420">
    <w:abstractNumId w:val="83"/>
  </w:num>
  <w:num w:numId="73" w16cid:durableId="45881237">
    <w:abstractNumId w:val="37"/>
  </w:num>
  <w:num w:numId="74" w16cid:durableId="751661599">
    <w:abstractNumId w:val="55"/>
  </w:num>
  <w:num w:numId="75" w16cid:durableId="529799559">
    <w:abstractNumId w:val="29"/>
  </w:num>
  <w:num w:numId="76" w16cid:durableId="290014133">
    <w:abstractNumId w:val="60"/>
  </w:num>
  <w:num w:numId="77" w16cid:durableId="1506017833">
    <w:abstractNumId w:val="39"/>
  </w:num>
  <w:num w:numId="78" w16cid:durableId="1931154562">
    <w:abstractNumId w:val="53"/>
  </w:num>
  <w:num w:numId="79" w16cid:durableId="926688716">
    <w:abstractNumId w:val="40"/>
  </w:num>
  <w:num w:numId="80" w16cid:durableId="1819610420">
    <w:abstractNumId w:val="62"/>
  </w:num>
  <w:num w:numId="81" w16cid:durableId="1958293906">
    <w:abstractNumId w:val="8"/>
  </w:num>
  <w:num w:numId="82" w16cid:durableId="1486780084">
    <w:abstractNumId w:val="47"/>
  </w:num>
  <w:num w:numId="83" w16cid:durableId="698703041">
    <w:abstractNumId w:val="22"/>
  </w:num>
  <w:num w:numId="84" w16cid:durableId="299384596">
    <w:abstractNumId w:val="7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5E2"/>
    <w:rsid w:val="00016801"/>
    <w:rsid w:val="00091945"/>
    <w:rsid w:val="00186704"/>
    <w:rsid w:val="001D77FE"/>
    <w:rsid w:val="00213BC5"/>
    <w:rsid w:val="002A31DB"/>
    <w:rsid w:val="002C5829"/>
    <w:rsid w:val="00361E2A"/>
    <w:rsid w:val="003707B4"/>
    <w:rsid w:val="0049468E"/>
    <w:rsid w:val="00503E75"/>
    <w:rsid w:val="00547797"/>
    <w:rsid w:val="00552CA7"/>
    <w:rsid w:val="005D7AEC"/>
    <w:rsid w:val="00600487"/>
    <w:rsid w:val="0067525F"/>
    <w:rsid w:val="0068300A"/>
    <w:rsid w:val="007265E2"/>
    <w:rsid w:val="007620BB"/>
    <w:rsid w:val="00792B38"/>
    <w:rsid w:val="007A08FF"/>
    <w:rsid w:val="00885D01"/>
    <w:rsid w:val="008C5CA5"/>
    <w:rsid w:val="009B4A88"/>
    <w:rsid w:val="009D1CBD"/>
    <w:rsid w:val="00A555AB"/>
    <w:rsid w:val="00AD20E7"/>
    <w:rsid w:val="00AD6C1B"/>
    <w:rsid w:val="00B339E2"/>
    <w:rsid w:val="00B9567D"/>
    <w:rsid w:val="00C00FBD"/>
    <w:rsid w:val="00C05D82"/>
    <w:rsid w:val="00C53623"/>
    <w:rsid w:val="00CF0501"/>
    <w:rsid w:val="00D10B00"/>
    <w:rsid w:val="00D32E81"/>
    <w:rsid w:val="00D40E00"/>
    <w:rsid w:val="00D63536"/>
    <w:rsid w:val="00DC2A00"/>
    <w:rsid w:val="00DC3180"/>
    <w:rsid w:val="00DE4C92"/>
    <w:rsid w:val="00DE5858"/>
    <w:rsid w:val="00DF53A8"/>
    <w:rsid w:val="00EB2A7D"/>
    <w:rsid w:val="00EF3515"/>
    <w:rsid w:val="00F03FEB"/>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E77CC"/>
  <w15:docId w15:val="{E3579BE9-FAD3-4679-B244-B6D9BAFE5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l-GR" w:eastAsia="el-G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22E0"/>
    <w:pPr>
      <w:jc w:val="both"/>
    </w:pPr>
    <w:rPr>
      <w:rFonts w:ascii="Tahoma" w:hAnsi="Tahoma"/>
      <w:sz w:val="22"/>
    </w:rPr>
  </w:style>
  <w:style w:type="paragraph" w:styleId="1">
    <w:name w:val="heading 1"/>
    <w:basedOn w:val="a"/>
    <w:next w:val="a"/>
    <w:link w:val="1Char"/>
    <w:qFormat/>
    <w:rsid w:val="00DA5FA0"/>
    <w:pPr>
      <w:keepNext/>
      <w:spacing w:before="240" w:after="60" w:line="360" w:lineRule="auto"/>
      <w:jc w:val="center"/>
      <w:outlineLvl w:val="0"/>
    </w:pPr>
    <w:rPr>
      <w:rFonts w:cs="Arial"/>
      <w:b/>
      <w:bCs/>
      <w:kern w:val="2"/>
      <w:szCs w:val="32"/>
    </w:rPr>
  </w:style>
  <w:style w:type="paragraph" w:styleId="2">
    <w:name w:val="heading 2"/>
    <w:basedOn w:val="Normal1"/>
    <w:next w:val="Normal1"/>
    <w:qFormat/>
    <w:rsid w:val="00794BAB"/>
    <w:pPr>
      <w:keepNext/>
      <w:keepLines/>
      <w:spacing w:before="360" w:after="80"/>
      <w:outlineLvl w:val="1"/>
    </w:pPr>
    <w:rPr>
      <w:b/>
      <w:sz w:val="36"/>
      <w:szCs w:val="36"/>
    </w:rPr>
  </w:style>
  <w:style w:type="paragraph" w:styleId="3">
    <w:name w:val="heading 3"/>
    <w:basedOn w:val="Normal1"/>
    <w:next w:val="Normal1"/>
    <w:qFormat/>
    <w:rsid w:val="00794BAB"/>
    <w:pPr>
      <w:keepNext/>
      <w:keepLines/>
      <w:spacing w:before="280" w:after="80"/>
      <w:outlineLvl w:val="2"/>
    </w:pPr>
    <w:rPr>
      <w:b/>
      <w:sz w:val="28"/>
      <w:szCs w:val="28"/>
    </w:rPr>
  </w:style>
  <w:style w:type="paragraph" w:styleId="4">
    <w:name w:val="heading 4"/>
    <w:basedOn w:val="a"/>
    <w:next w:val="a"/>
    <w:link w:val="4Char"/>
    <w:qFormat/>
    <w:rsid w:val="00DA5FA0"/>
    <w:pPr>
      <w:keepNext/>
      <w:numPr>
        <w:numId w:val="1"/>
      </w:numPr>
      <w:spacing w:before="240" w:after="60"/>
      <w:outlineLvl w:val="3"/>
    </w:pPr>
    <w:rPr>
      <w:b/>
      <w:bCs/>
      <w:szCs w:val="28"/>
      <w:u w:val="single"/>
    </w:rPr>
  </w:style>
  <w:style w:type="paragraph" w:styleId="5">
    <w:name w:val="heading 5"/>
    <w:basedOn w:val="a"/>
    <w:next w:val="a"/>
    <w:link w:val="5Char"/>
    <w:qFormat/>
    <w:rsid w:val="00A0659A"/>
    <w:pPr>
      <w:spacing w:before="240" w:after="60"/>
      <w:outlineLvl w:val="4"/>
    </w:pPr>
    <w:rPr>
      <w:b/>
      <w:bCs/>
      <w:iCs/>
      <w:szCs w:val="26"/>
    </w:rPr>
  </w:style>
  <w:style w:type="paragraph" w:styleId="6">
    <w:name w:val="heading 6"/>
    <w:basedOn w:val="Normal1"/>
    <w:next w:val="Normal1"/>
    <w:qFormat/>
    <w:rsid w:val="00794BAB"/>
    <w:pPr>
      <w:keepNext/>
      <w:keepLines/>
      <w:spacing w:before="200" w:after="40"/>
      <w:outlineLvl w:val="5"/>
    </w:pPr>
    <w:rPr>
      <w:b/>
      <w:sz w:val="20"/>
      <w:szCs w:val="20"/>
    </w:rPr>
  </w:style>
  <w:style w:type="paragraph" w:styleId="7">
    <w:name w:val="heading 7"/>
    <w:basedOn w:val="a"/>
    <w:next w:val="a"/>
    <w:link w:val="7Char"/>
    <w:qFormat/>
    <w:rsid w:val="00D722DF"/>
    <w:pPr>
      <w:keepNext/>
      <w:outlineLvl w:val="6"/>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qFormat/>
    <w:locked/>
    <w:rsid w:val="00DA5FA0"/>
    <w:rPr>
      <w:rFonts w:ascii="Tahoma" w:hAnsi="Tahoma" w:cs="Arial"/>
      <w:b/>
      <w:bCs/>
      <w:kern w:val="2"/>
      <w:szCs w:val="32"/>
    </w:rPr>
  </w:style>
  <w:style w:type="character" w:customStyle="1" w:styleId="4Char">
    <w:name w:val="Επικεφαλίδα 4 Char"/>
    <w:basedOn w:val="a0"/>
    <w:link w:val="4"/>
    <w:qFormat/>
    <w:locked/>
    <w:rsid w:val="00DA5FA0"/>
    <w:rPr>
      <w:rFonts w:ascii="Tahoma" w:hAnsi="Tahoma"/>
      <w:b/>
      <w:bCs/>
      <w:sz w:val="22"/>
      <w:szCs w:val="28"/>
      <w:u w:val="single"/>
    </w:rPr>
  </w:style>
  <w:style w:type="character" w:customStyle="1" w:styleId="5Char">
    <w:name w:val="Επικεφαλίδα 5 Char"/>
    <w:basedOn w:val="a0"/>
    <w:link w:val="5"/>
    <w:qFormat/>
    <w:locked/>
    <w:rsid w:val="00A0659A"/>
    <w:rPr>
      <w:rFonts w:ascii="Tahoma" w:hAnsi="Tahoma"/>
      <w:b/>
      <w:bCs/>
      <w:iCs/>
      <w:sz w:val="22"/>
      <w:szCs w:val="26"/>
    </w:rPr>
  </w:style>
  <w:style w:type="character" w:customStyle="1" w:styleId="7Char">
    <w:name w:val="Επικεφαλίδα 7 Char"/>
    <w:basedOn w:val="a0"/>
    <w:link w:val="7"/>
    <w:semiHidden/>
    <w:qFormat/>
    <w:locked/>
    <w:rsid w:val="00BC6384"/>
    <w:rPr>
      <w:rFonts w:ascii="Calibri" w:hAnsi="Calibri" w:cs="Times New Roman"/>
      <w:sz w:val="24"/>
      <w:szCs w:val="24"/>
    </w:rPr>
  </w:style>
  <w:style w:type="character" w:customStyle="1" w:styleId="Char">
    <w:name w:val="Σώμα κειμένου Char"/>
    <w:basedOn w:val="a0"/>
    <w:link w:val="a3"/>
    <w:qFormat/>
    <w:locked/>
    <w:rsid w:val="00E458DB"/>
    <w:rPr>
      <w:rFonts w:ascii="Arial" w:hAnsi="Arial" w:cs="Times New Roman"/>
      <w:sz w:val="24"/>
      <w:lang w:val="en-US" w:eastAsia="en-US"/>
    </w:rPr>
  </w:style>
  <w:style w:type="character" w:customStyle="1" w:styleId="a4">
    <w:name w:val="Σύνδεσμος διαδικτύου"/>
    <w:basedOn w:val="a0"/>
    <w:uiPriority w:val="99"/>
    <w:rsid w:val="00D722DF"/>
    <w:rPr>
      <w:rFonts w:cs="Times New Roman"/>
      <w:color w:val="0000FF"/>
      <w:u w:val="single"/>
    </w:rPr>
  </w:style>
  <w:style w:type="character" w:customStyle="1" w:styleId="Char0">
    <w:name w:val="Σώμα κείμενου με εσοχή Char"/>
    <w:basedOn w:val="a0"/>
    <w:link w:val="a5"/>
    <w:uiPriority w:val="99"/>
    <w:qFormat/>
    <w:locked/>
    <w:rsid w:val="00BC6384"/>
    <w:rPr>
      <w:rFonts w:cs="Times New Roman"/>
      <w:sz w:val="24"/>
      <w:szCs w:val="24"/>
    </w:rPr>
  </w:style>
  <w:style w:type="character" w:styleId="a6">
    <w:name w:val="page number"/>
    <w:basedOn w:val="a0"/>
    <w:qFormat/>
    <w:rsid w:val="00210A5B"/>
    <w:rPr>
      <w:rFonts w:cs="Times New Roman"/>
    </w:rPr>
  </w:style>
  <w:style w:type="character" w:customStyle="1" w:styleId="Char1">
    <w:name w:val="Κείμενο σχολίου Char"/>
    <w:basedOn w:val="a0"/>
    <w:link w:val="a7"/>
    <w:semiHidden/>
    <w:qFormat/>
    <w:locked/>
    <w:rsid w:val="00BC6384"/>
    <w:rPr>
      <w:rFonts w:cs="Times New Roman"/>
      <w:sz w:val="24"/>
      <w:szCs w:val="24"/>
    </w:rPr>
  </w:style>
  <w:style w:type="character" w:styleId="a8">
    <w:name w:val="annotation reference"/>
    <w:basedOn w:val="a0"/>
    <w:qFormat/>
    <w:rsid w:val="0071161E"/>
    <w:rPr>
      <w:rFonts w:cs="Times New Roman"/>
      <w:sz w:val="16"/>
    </w:rPr>
  </w:style>
  <w:style w:type="character" w:customStyle="1" w:styleId="Char2">
    <w:name w:val="Θέμα σχολίου Char"/>
    <w:basedOn w:val="a0"/>
    <w:link w:val="a9"/>
    <w:qFormat/>
    <w:locked/>
    <w:rsid w:val="0071161E"/>
    <w:rPr>
      <w:rFonts w:cs="Times New Roman"/>
    </w:rPr>
  </w:style>
  <w:style w:type="character" w:customStyle="1" w:styleId="Char3">
    <w:name w:val="Κείμενο πλαισίου Char"/>
    <w:basedOn w:val="Char2"/>
    <w:link w:val="aa"/>
    <w:qFormat/>
    <w:locked/>
    <w:rsid w:val="0071161E"/>
    <w:rPr>
      <w:rFonts w:cs="Times New Roman"/>
      <w:b/>
    </w:rPr>
  </w:style>
  <w:style w:type="character" w:customStyle="1" w:styleId="Char4">
    <w:name w:val="Κεφαλίδα Char"/>
    <w:basedOn w:val="a0"/>
    <w:link w:val="ab"/>
    <w:qFormat/>
    <w:locked/>
    <w:rsid w:val="0071161E"/>
    <w:rPr>
      <w:rFonts w:ascii="Tahoma" w:hAnsi="Tahoma" w:cs="Times New Roman"/>
      <w:sz w:val="16"/>
    </w:rPr>
  </w:style>
  <w:style w:type="character" w:styleId="ac">
    <w:name w:val="Placeholder Text"/>
    <w:basedOn w:val="a0"/>
    <w:uiPriority w:val="99"/>
    <w:semiHidden/>
    <w:qFormat/>
    <w:rsid w:val="00CD2818"/>
    <w:rPr>
      <w:color w:val="808080"/>
    </w:rPr>
  </w:style>
  <w:style w:type="character" w:customStyle="1" w:styleId="Char10">
    <w:name w:val="Χωρίς διάστιχο Char1"/>
    <w:basedOn w:val="a0"/>
    <w:link w:val="ad"/>
    <w:uiPriority w:val="99"/>
    <w:qFormat/>
    <w:rsid w:val="005C73A9"/>
  </w:style>
  <w:style w:type="character" w:customStyle="1" w:styleId="Char5">
    <w:name w:val="Χωρίς διάστιχο Char"/>
    <w:basedOn w:val="a0"/>
    <w:uiPriority w:val="1"/>
    <w:qFormat/>
    <w:rsid w:val="00C12D9A"/>
    <w:rPr>
      <w:rFonts w:asciiTheme="minorHAnsi" w:eastAsiaTheme="minorEastAsia" w:hAnsiTheme="minorHAnsi" w:cstheme="minorBidi"/>
      <w:sz w:val="22"/>
      <w:szCs w:val="22"/>
    </w:rPr>
  </w:style>
  <w:style w:type="character" w:customStyle="1" w:styleId="ae">
    <w:name w:val="Σύνδεση ευρετηρίου"/>
    <w:qFormat/>
  </w:style>
  <w:style w:type="character" w:customStyle="1" w:styleId="af">
    <w:name w:val="Αρίθμηση γραμμών"/>
  </w:style>
  <w:style w:type="paragraph" w:customStyle="1" w:styleId="af0">
    <w:name w:val="Επικεφαλίδα"/>
    <w:basedOn w:val="a"/>
    <w:next w:val="a3"/>
    <w:qFormat/>
    <w:pPr>
      <w:keepNext/>
      <w:spacing w:before="240" w:after="120"/>
    </w:pPr>
    <w:rPr>
      <w:rFonts w:ascii="Liberation Sans" w:eastAsia="Microsoft YaHei" w:hAnsi="Liberation Sans" w:cs="Arial"/>
      <w:sz w:val="28"/>
      <w:szCs w:val="28"/>
    </w:rPr>
  </w:style>
  <w:style w:type="paragraph" w:styleId="a3">
    <w:name w:val="Body Text"/>
    <w:basedOn w:val="a"/>
    <w:link w:val="Char"/>
    <w:rsid w:val="00E458DB"/>
    <w:pPr>
      <w:spacing w:after="120"/>
    </w:pPr>
    <w:rPr>
      <w:rFonts w:ascii="Arial" w:hAnsi="Arial"/>
      <w:szCs w:val="20"/>
      <w:lang w:val="en-US" w:eastAsia="en-US"/>
    </w:rPr>
  </w:style>
  <w:style w:type="paragraph" w:styleId="af1">
    <w:name w:val="List"/>
    <w:basedOn w:val="a3"/>
    <w:rPr>
      <w:rFonts w:cs="Arial"/>
    </w:rPr>
  </w:style>
  <w:style w:type="paragraph" w:styleId="af2">
    <w:name w:val="caption"/>
    <w:basedOn w:val="a"/>
    <w:qFormat/>
    <w:pPr>
      <w:suppressLineNumbers/>
      <w:spacing w:before="120" w:after="120"/>
    </w:pPr>
    <w:rPr>
      <w:rFonts w:cs="Arial"/>
      <w:i/>
      <w:iCs/>
      <w:sz w:val="24"/>
    </w:rPr>
  </w:style>
  <w:style w:type="paragraph" w:customStyle="1" w:styleId="af3">
    <w:name w:val="Ευρετήριο"/>
    <w:basedOn w:val="a"/>
    <w:qFormat/>
    <w:pPr>
      <w:suppressLineNumbers/>
    </w:pPr>
    <w:rPr>
      <w:rFonts w:cs="Arial"/>
    </w:rPr>
  </w:style>
  <w:style w:type="paragraph" w:customStyle="1" w:styleId="Normal1">
    <w:name w:val="Normal1"/>
    <w:qFormat/>
    <w:rsid w:val="00794BAB"/>
  </w:style>
  <w:style w:type="paragraph" w:styleId="af4">
    <w:name w:val="Title"/>
    <w:basedOn w:val="Normal1"/>
    <w:next w:val="Normal1"/>
    <w:qFormat/>
    <w:rsid w:val="00794BAB"/>
    <w:pPr>
      <w:keepNext/>
      <w:keepLines/>
      <w:spacing w:before="480" w:after="120"/>
    </w:pPr>
    <w:rPr>
      <w:b/>
      <w:sz w:val="72"/>
      <w:szCs w:val="72"/>
    </w:rPr>
  </w:style>
  <w:style w:type="paragraph" w:customStyle="1" w:styleId="Default">
    <w:name w:val="Default"/>
    <w:qFormat/>
    <w:rsid w:val="005604E5"/>
    <w:rPr>
      <w:rFonts w:ascii="Bookman Old Style" w:hAnsi="Bookman Old Style" w:cs="Bookman Old Style"/>
      <w:color w:val="000000"/>
    </w:rPr>
  </w:style>
  <w:style w:type="paragraph" w:customStyle="1" w:styleId="af5">
    <w:name w:val="Κεφαλίδα και υποσέλιδο"/>
    <w:basedOn w:val="a"/>
    <w:qFormat/>
  </w:style>
  <w:style w:type="paragraph" w:styleId="af6">
    <w:name w:val="footer"/>
    <w:basedOn w:val="a"/>
    <w:uiPriority w:val="99"/>
    <w:rsid w:val="00210A5B"/>
    <w:pPr>
      <w:tabs>
        <w:tab w:val="center" w:pos="4153"/>
        <w:tab w:val="right" w:pos="8306"/>
      </w:tabs>
    </w:pPr>
  </w:style>
  <w:style w:type="paragraph" w:styleId="a5">
    <w:name w:val="Body Text Indent"/>
    <w:basedOn w:val="a"/>
    <w:link w:val="Char0"/>
    <w:rsid w:val="00E96302"/>
    <w:pPr>
      <w:spacing w:after="120"/>
      <w:ind w:left="283"/>
    </w:pPr>
  </w:style>
  <w:style w:type="paragraph" w:styleId="a7">
    <w:name w:val="annotation text"/>
    <w:basedOn w:val="a"/>
    <w:link w:val="Char1"/>
    <w:qFormat/>
    <w:rsid w:val="0071161E"/>
    <w:rPr>
      <w:sz w:val="20"/>
      <w:szCs w:val="20"/>
    </w:rPr>
  </w:style>
  <w:style w:type="paragraph" w:styleId="a9">
    <w:name w:val="annotation subject"/>
    <w:basedOn w:val="a7"/>
    <w:next w:val="a7"/>
    <w:link w:val="Char2"/>
    <w:qFormat/>
    <w:rsid w:val="0071161E"/>
    <w:rPr>
      <w:b/>
      <w:bCs/>
    </w:rPr>
  </w:style>
  <w:style w:type="paragraph" w:styleId="aa">
    <w:name w:val="Balloon Text"/>
    <w:basedOn w:val="a"/>
    <w:link w:val="Char3"/>
    <w:qFormat/>
    <w:rsid w:val="0071161E"/>
    <w:rPr>
      <w:sz w:val="16"/>
      <w:szCs w:val="16"/>
    </w:rPr>
  </w:style>
  <w:style w:type="paragraph" w:customStyle="1" w:styleId="ListParagraph1">
    <w:name w:val="List Paragraph1"/>
    <w:basedOn w:val="a"/>
    <w:qFormat/>
    <w:rsid w:val="00D80EF2"/>
    <w:pPr>
      <w:ind w:left="720"/>
      <w:contextualSpacing/>
    </w:pPr>
  </w:style>
  <w:style w:type="paragraph" w:styleId="af7">
    <w:name w:val="List Paragraph"/>
    <w:basedOn w:val="a"/>
    <w:qFormat/>
    <w:rsid w:val="00EE1860"/>
    <w:pPr>
      <w:ind w:left="720"/>
      <w:contextualSpacing/>
    </w:pPr>
  </w:style>
  <w:style w:type="paragraph" w:styleId="af8">
    <w:name w:val="Subtitle"/>
    <w:basedOn w:val="Normal1"/>
    <w:next w:val="Normal1"/>
    <w:qFormat/>
    <w:rsid w:val="00794BAB"/>
    <w:pPr>
      <w:keepNext/>
      <w:keepLines/>
      <w:spacing w:before="360" w:after="80"/>
    </w:pPr>
    <w:rPr>
      <w:rFonts w:ascii="Georgia" w:eastAsia="Georgia" w:hAnsi="Georgia" w:cs="Georgia"/>
      <w:i/>
      <w:color w:val="666666"/>
      <w:sz w:val="48"/>
      <w:szCs w:val="48"/>
    </w:rPr>
  </w:style>
  <w:style w:type="paragraph" w:styleId="ab">
    <w:name w:val="header"/>
    <w:basedOn w:val="a"/>
    <w:link w:val="Char4"/>
    <w:uiPriority w:val="99"/>
    <w:unhideWhenUsed/>
    <w:rsid w:val="005C73A9"/>
    <w:pPr>
      <w:tabs>
        <w:tab w:val="center" w:pos="4153"/>
        <w:tab w:val="right" w:pos="8306"/>
      </w:tabs>
    </w:pPr>
  </w:style>
  <w:style w:type="paragraph" w:styleId="af9">
    <w:name w:val="Revision"/>
    <w:uiPriority w:val="99"/>
    <w:semiHidden/>
    <w:qFormat/>
    <w:rsid w:val="00595F25"/>
  </w:style>
  <w:style w:type="paragraph" w:styleId="afa">
    <w:name w:val="TOC Heading"/>
    <w:basedOn w:val="1"/>
    <w:next w:val="a"/>
    <w:uiPriority w:val="39"/>
    <w:unhideWhenUsed/>
    <w:qFormat/>
    <w:rsid w:val="00C12D9A"/>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sz w:val="32"/>
    </w:rPr>
  </w:style>
  <w:style w:type="paragraph" w:styleId="10">
    <w:name w:val="toc 1"/>
    <w:basedOn w:val="a"/>
    <w:next w:val="a"/>
    <w:autoRedefine/>
    <w:uiPriority w:val="39"/>
    <w:unhideWhenUsed/>
    <w:rsid w:val="003A4176"/>
    <w:pPr>
      <w:tabs>
        <w:tab w:val="right" w:leader="dot" w:pos="9485"/>
      </w:tabs>
      <w:spacing w:after="100" w:line="480" w:lineRule="auto"/>
    </w:pPr>
  </w:style>
  <w:style w:type="paragraph" w:styleId="30">
    <w:name w:val="toc 3"/>
    <w:basedOn w:val="a"/>
    <w:next w:val="a"/>
    <w:autoRedefine/>
    <w:uiPriority w:val="39"/>
    <w:unhideWhenUsed/>
    <w:rsid w:val="00C12D9A"/>
    <w:pPr>
      <w:spacing w:after="100"/>
      <w:ind w:left="440"/>
    </w:pPr>
  </w:style>
  <w:style w:type="paragraph" w:styleId="ad">
    <w:name w:val="No Spacing"/>
    <w:link w:val="Char10"/>
    <w:uiPriority w:val="1"/>
    <w:qFormat/>
    <w:rsid w:val="00C12D9A"/>
    <w:rPr>
      <w:rFonts w:asciiTheme="minorHAnsi" w:eastAsiaTheme="minorEastAsia" w:hAnsiTheme="minorHAnsi" w:cstheme="minorBidi"/>
      <w:sz w:val="22"/>
      <w:szCs w:val="22"/>
    </w:rPr>
  </w:style>
  <w:style w:type="table" w:customStyle="1" w:styleId="TableNormal1">
    <w:name w:val="Table Normal1"/>
    <w:rsid w:val="00794BAB"/>
    <w:tblPr>
      <w:tblCellMar>
        <w:top w:w="0" w:type="dxa"/>
        <w:left w:w="0" w:type="dxa"/>
        <w:bottom w:w="0" w:type="dxa"/>
        <w:right w:w="0" w:type="dxa"/>
      </w:tblCellMar>
    </w:tblPr>
  </w:style>
  <w:style w:type="table" w:styleId="afb">
    <w:name w:val="Table Grid"/>
    <w:basedOn w:val="a1"/>
    <w:rsid w:val="00012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jh08HUOWQ6WHlICqFW4At0GjSK5Q==">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</go:docsCustomData>
</go:gDocsCustomXmlDataStorage>
</file>

<file path=customXml/item2.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28D2D03-3546-477F-AEE9-D89B5065C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7291</Words>
  <Characters>39376</Characters>
  <Application>Microsoft Office Word</Application>
  <DocSecurity>0</DocSecurity>
  <Lines>328</Lines>
  <Paragraphs>93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v.giankoulis</dc:creator>
  <cp:keywords/>
  <dc:description/>
  <cp:lastModifiedBy>user0253 user0253</cp:lastModifiedBy>
  <cp:revision>2</cp:revision>
  <cp:lastPrinted>2023-05-08T09:16:00Z</cp:lastPrinted>
  <dcterms:created xsi:type="dcterms:W3CDTF">2023-05-29T08:46:00Z</dcterms:created>
  <dcterms:modified xsi:type="dcterms:W3CDTF">2023-05-29T08:46:00Z</dcterms:modified>
  <dc:language>el-GR</dc:language>
</cp:coreProperties>
</file>