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B05F" w14:textId="4E5733A9" w:rsidR="009044C7" w:rsidRPr="002E4821" w:rsidRDefault="009044C7" w:rsidP="009044C7">
      <w:pPr>
        <w:pStyle w:val="a3"/>
        <w:spacing w:before="0"/>
        <w:ind w:left="114"/>
        <w:jc w:val="center"/>
        <w:rPr>
          <w:rFonts w:asciiTheme="minorHAnsi" w:hAnsiTheme="minorHAnsi" w:cstheme="minorHAnsi"/>
          <w:b/>
          <w:bCs/>
          <w:sz w:val="22"/>
          <w:szCs w:val="22"/>
          <w:u w:val="single"/>
        </w:rPr>
      </w:pPr>
      <w:r w:rsidRPr="002E4821">
        <w:rPr>
          <w:rFonts w:asciiTheme="minorHAnsi" w:hAnsiTheme="minorHAnsi" w:cstheme="minorHAnsi"/>
          <w:b/>
          <w:bCs/>
          <w:sz w:val="22"/>
          <w:szCs w:val="22"/>
          <w:u w:val="single"/>
        </w:rPr>
        <w:t>ΠΡΟΣΑΡΤΗΜΑ Α- ΠΙΝΑΚΑΣ ΣΥΜΜΟΡΦΩΣΗΣ</w:t>
      </w:r>
    </w:p>
    <w:p w14:paraId="74DB1788" w14:textId="365461E8" w:rsidR="002211C1" w:rsidRPr="002E4821" w:rsidRDefault="002211C1">
      <w:pPr>
        <w:rPr>
          <w:rFonts w:asciiTheme="minorHAnsi" w:hAnsiTheme="minorHAnsi" w:cstheme="minorHAnsi"/>
        </w:rPr>
      </w:pPr>
    </w:p>
    <w:p w14:paraId="5E3CDF77" w14:textId="77777777" w:rsidR="009044C7" w:rsidRPr="002E4821" w:rsidRDefault="009044C7">
      <w:pPr>
        <w:rPr>
          <w:rFonts w:asciiTheme="minorHAnsi" w:hAnsiTheme="minorHAnsi" w:cstheme="minorHAnsi"/>
        </w:rPr>
      </w:pPr>
    </w:p>
    <w:tbl>
      <w:tblPr>
        <w:tblStyle w:val="TableNormal"/>
        <w:tblW w:w="949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954"/>
        <w:gridCol w:w="1418"/>
        <w:gridCol w:w="1559"/>
      </w:tblGrid>
      <w:tr w:rsidR="009044C7" w:rsidRPr="002E4821" w14:paraId="5E1AAD87"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E4E4E4"/>
            <w:hideMark/>
          </w:tcPr>
          <w:p w14:paraId="0D85B6E5" w14:textId="77777777" w:rsidR="009044C7" w:rsidRPr="002E4821" w:rsidRDefault="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α/α</w:t>
            </w:r>
          </w:p>
        </w:tc>
        <w:tc>
          <w:tcPr>
            <w:tcW w:w="5954" w:type="dxa"/>
            <w:tcBorders>
              <w:top w:val="single" w:sz="4" w:space="0" w:color="000000"/>
              <w:left w:val="single" w:sz="4" w:space="0" w:color="000000"/>
              <w:bottom w:val="single" w:sz="4" w:space="0" w:color="000000"/>
              <w:right w:val="single" w:sz="4" w:space="0" w:color="000000"/>
            </w:tcBorders>
            <w:shd w:val="clear" w:color="auto" w:fill="E4E4E4"/>
            <w:hideMark/>
          </w:tcPr>
          <w:p w14:paraId="5DC62D3B" w14:textId="29FBA6CB" w:rsidR="009044C7" w:rsidRPr="002E4821" w:rsidRDefault="00B77A55" w:rsidP="009044C7">
            <w:pPr>
              <w:pStyle w:val="TableParagraph"/>
              <w:spacing w:before="61" w:line="360" w:lineRule="auto"/>
              <w:ind w:left="555" w:right="94" w:hanging="436"/>
              <w:jc w:val="center"/>
              <w:rPr>
                <w:rFonts w:asciiTheme="minorHAnsi" w:hAnsiTheme="minorHAnsi" w:cstheme="minorHAnsi"/>
                <w:b/>
              </w:rPr>
            </w:pPr>
            <w:proofErr w:type="spellStart"/>
            <w:r w:rsidRPr="002E4821">
              <w:rPr>
                <w:rFonts w:asciiTheme="minorHAnsi" w:hAnsiTheme="minorHAnsi" w:cstheme="minorHAnsi"/>
                <w:b/>
                <w:spacing w:val="-1"/>
                <w:lang w:val="el-GR"/>
              </w:rPr>
              <w:t>Προδ</w:t>
            </w:r>
            <w:proofErr w:type="spellEnd"/>
            <w:r w:rsidR="009044C7" w:rsidRPr="002E4821">
              <w:rPr>
                <w:rFonts w:asciiTheme="minorHAnsi" w:hAnsiTheme="minorHAnsi" w:cstheme="minorHAnsi"/>
                <w:b/>
                <w:spacing w:val="-1"/>
              </w:rPr>
              <w:t>ια</w:t>
            </w:r>
            <w:proofErr w:type="spellStart"/>
            <w:r w:rsidR="009044C7" w:rsidRPr="002E4821">
              <w:rPr>
                <w:rFonts w:asciiTheme="minorHAnsi" w:hAnsiTheme="minorHAnsi" w:cstheme="minorHAnsi"/>
                <w:b/>
                <w:spacing w:val="-1"/>
              </w:rPr>
              <w:t>γρ</w:t>
            </w:r>
            <w:proofErr w:type="spellEnd"/>
            <w:r w:rsidR="009044C7" w:rsidRPr="002E4821">
              <w:rPr>
                <w:rFonts w:asciiTheme="minorHAnsi" w:hAnsiTheme="minorHAnsi" w:cstheme="minorHAnsi"/>
                <w:b/>
                <w:spacing w:val="-1"/>
              </w:rPr>
              <w:t>α</w:t>
            </w:r>
            <w:r w:rsidR="009044C7" w:rsidRPr="002E4821">
              <w:rPr>
                <w:rFonts w:asciiTheme="minorHAnsi" w:hAnsiTheme="minorHAnsi" w:cstheme="minorHAnsi"/>
                <w:b/>
                <w:spacing w:val="-66"/>
              </w:rPr>
              <w:t xml:space="preserve"> </w:t>
            </w:r>
            <w:r w:rsidR="009044C7" w:rsidRPr="002E4821">
              <w:rPr>
                <w:rFonts w:asciiTheme="minorHAnsi" w:hAnsiTheme="minorHAnsi" w:cstheme="minorHAnsi"/>
                <w:b/>
              </w:rPr>
              <w:t>φή</w:t>
            </w:r>
          </w:p>
        </w:tc>
        <w:tc>
          <w:tcPr>
            <w:tcW w:w="1418" w:type="dxa"/>
            <w:tcBorders>
              <w:top w:val="single" w:sz="4" w:space="0" w:color="000000"/>
              <w:left w:val="single" w:sz="4" w:space="0" w:color="000000"/>
              <w:bottom w:val="single" w:sz="4" w:space="0" w:color="000000"/>
              <w:right w:val="single" w:sz="4" w:space="0" w:color="000000"/>
            </w:tcBorders>
            <w:shd w:val="clear" w:color="auto" w:fill="E4E4E4"/>
            <w:hideMark/>
          </w:tcPr>
          <w:p w14:paraId="16C21990" w14:textId="77777777" w:rsidR="009044C7" w:rsidRPr="002E4821" w:rsidRDefault="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Απα</w:t>
            </w:r>
            <w:proofErr w:type="spellStart"/>
            <w:r w:rsidRPr="002E4821">
              <w:rPr>
                <w:rFonts w:asciiTheme="minorHAnsi" w:hAnsiTheme="minorHAnsi" w:cstheme="minorHAnsi"/>
                <w:b/>
              </w:rPr>
              <w:t>ίτηση</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4E4E4"/>
            <w:hideMark/>
          </w:tcPr>
          <w:p w14:paraId="2F5B56B8" w14:textId="77777777" w:rsidR="009044C7" w:rsidRPr="002E4821" w:rsidRDefault="009044C7">
            <w:pPr>
              <w:pStyle w:val="TableParagraph"/>
              <w:spacing w:before="61"/>
              <w:ind w:left="267"/>
              <w:rPr>
                <w:rFonts w:asciiTheme="minorHAnsi" w:hAnsiTheme="minorHAnsi" w:cstheme="minorHAnsi"/>
                <w:b/>
              </w:rPr>
            </w:pPr>
            <w:r w:rsidRPr="002E4821">
              <w:rPr>
                <w:rFonts w:asciiTheme="minorHAnsi" w:hAnsiTheme="minorHAnsi" w:cstheme="minorHAnsi"/>
                <w:b/>
              </w:rPr>
              <w:t>Απ</w:t>
            </w:r>
            <w:proofErr w:type="spellStart"/>
            <w:r w:rsidRPr="002E4821">
              <w:rPr>
                <w:rFonts w:asciiTheme="minorHAnsi" w:hAnsiTheme="minorHAnsi" w:cstheme="minorHAnsi"/>
                <w:b/>
              </w:rPr>
              <w:t>άντηση</w:t>
            </w:r>
            <w:proofErr w:type="spellEnd"/>
          </w:p>
        </w:tc>
      </w:tr>
      <w:tr w:rsidR="009044C7" w:rsidRPr="002E4821" w14:paraId="0BAFE20C"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1EA17" w14:textId="158E9996" w:rsidR="009044C7" w:rsidRPr="002E4821" w:rsidRDefault="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2E65A6" w14:textId="5FBFA813" w:rsidR="009044C7" w:rsidRPr="002E4821" w:rsidRDefault="009044C7" w:rsidP="009044C7">
            <w:pPr>
              <w:pStyle w:val="TableParagraph"/>
              <w:spacing w:before="61" w:line="360" w:lineRule="auto"/>
              <w:ind w:left="143"/>
              <w:rPr>
                <w:rFonts w:asciiTheme="minorHAnsi" w:hAnsiTheme="minorHAnsi" w:cstheme="minorHAnsi"/>
                <w:bCs/>
                <w:spacing w:val="-1"/>
                <w:lang w:val="el-GR"/>
              </w:rPr>
            </w:pPr>
            <w:r w:rsidRPr="002E4821">
              <w:rPr>
                <w:rFonts w:asciiTheme="minorHAnsi" w:hAnsiTheme="minorHAnsi" w:cstheme="minorHAnsi"/>
                <w:bCs/>
                <w:spacing w:val="-1"/>
                <w:lang w:val="el-GR"/>
              </w:rPr>
              <w:t>Τα εκτυπωτικά συστήματα, για την κάθε θέση εξυπηρέτησης αναγκών των υπηρεσιών, θα πρέπει να πληρούν τα κατάλληλα τεχνικά χαρακτηριστικά (ταχύτητα εκτύπωσης, συνιστάμενος μηνιαίος κύκλος αντιγράφων &amp; εκτυπώσεων) βάσει του αρχικά εκτιμώμενου αριθμού αντιγράφων αλλά και των πραγματικών αναγκών της κάθε Σχολικής μονάδας. Επιπλέον θα πρέπει να μπορούν να διεκπεραιώσουν με άνεση και την όποια ζήτηση σε περιόδους αιχμής.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FE5D5C" w14:textId="728DB635" w:rsidR="009044C7" w:rsidRPr="002E4821" w:rsidRDefault="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053EA" w14:textId="77777777" w:rsidR="009044C7" w:rsidRPr="002E4821" w:rsidRDefault="009044C7">
            <w:pPr>
              <w:pStyle w:val="TableParagraph"/>
              <w:spacing w:before="61"/>
              <w:ind w:left="267"/>
              <w:rPr>
                <w:rFonts w:asciiTheme="minorHAnsi" w:hAnsiTheme="minorHAnsi" w:cstheme="minorHAnsi"/>
                <w:b/>
              </w:rPr>
            </w:pPr>
          </w:p>
        </w:tc>
      </w:tr>
      <w:tr w:rsidR="009044C7" w:rsidRPr="002E4821" w14:paraId="08249891"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DE4E4" w14:textId="1AA6D720" w:rsidR="009044C7" w:rsidRPr="002E4821" w:rsidRDefault="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F2B8BF" w14:textId="425E9FE8" w:rsidR="009044C7" w:rsidRPr="002E4821" w:rsidRDefault="009044C7" w:rsidP="009044C7">
            <w:pPr>
              <w:pStyle w:val="TableParagraph"/>
              <w:spacing w:before="61" w:line="360" w:lineRule="auto"/>
              <w:ind w:left="143" w:right="94" w:hanging="24"/>
              <w:rPr>
                <w:rFonts w:asciiTheme="minorHAnsi" w:hAnsiTheme="minorHAnsi" w:cstheme="minorHAnsi"/>
                <w:bCs/>
                <w:spacing w:val="-1"/>
                <w:lang w:val="el-GR"/>
              </w:rPr>
            </w:pPr>
            <w:r w:rsidRPr="002E4821">
              <w:rPr>
                <w:rFonts w:asciiTheme="minorHAnsi" w:hAnsiTheme="minorHAnsi" w:cstheme="minorHAnsi"/>
                <w:bCs/>
                <w:spacing w:val="-1"/>
                <w:lang w:val="el-GR"/>
              </w:rPr>
              <w:t>Κατά τη διάρκεια της σύμβασης ο ανάδοχος υποχρεούται άμεσα και με δική του δαπάνη από εξειδικευμένο προσωπικό που θα παρέχει την εργασία, τα ανταλλακτικά ή και την ολοκληρωτική αντικατάσταση των υλικών, όλα τα αναλώσιμα υλικά εκτός συρραπτικών και χαρτί, που απαιτούνται για να διατηρούνται σε καλή κατάσταση λειτουργίας οι συσκευές που θα καλύπτονται από τη σύμβαση. Τυχόν οδοιπορικά έξοδα καθώς και έξοδα μεταφοράς του μηχανήματος σε περίπτωση που η βλάβη δεν είναι δυνατόν να αποκατασταθεί στον χώρο εγκατάστασης του φωτοτυπικού βαρύνουν τον ανάδοχο.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A660E4" w14:textId="58328EDB" w:rsidR="009044C7" w:rsidRPr="002E4821" w:rsidRDefault="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DFB4B7" w14:textId="77777777" w:rsidR="009044C7" w:rsidRPr="002E4821" w:rsidRDefault="009044C7">
            <w:pPr>
              <w:pStyle w:val="TableParagraph"/>
              <w:spacing w:before="61"/>
              <w:ind w:left="267"/>
              <w:rPr>
                <w:rFonts w:asciiTheme="minorHAnsi" w:hAnsiTheme="minorHAnsi" w:cstheme="minorHAnsi"/>
                <w:b/>
              </w:rPr>
            </w:pPr>
          </w:p>
        </w:tc>
      </w:tr>
      <w:tr w:rsidR="009044C7" w:rsidRPr="002E4821" w14:paraId="3EC44126"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346D8C" w14:textId="0D97B2FB" w:rsidR="009044C7" w:rsidRPr="002E4821" w:rsidRDefault="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B6B14" w14:textId="6B657DF1" w:rsidR="009044C7" w:rsidRPr="002E4821" w:rsidRDefault="009044C7" w:rsidP="009044C7">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Η εταιρεία υποχρεούται να παράσχει, εφόσον ζητηθεί, εκπαίδευση σε επιλεγμένους υπαλλήλους των Σχολικών Μονάδων, οι οποίοι θα δύναται, πλέον των τεχνικών της εταιρείας, να προβαίνουν σε αλλαγές γραφίτη (toner) ή σε αντιμετώπιση προβλημάτων εμπλοκής χαρτιού στα σημεία εγκατάστασης των μηχανημάτων.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27A239" w14:textId="12533632" w:rsidR="009044C7" w:rsidRPr="002E4821" w:rsidRDefault="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875B3F" w14:textId="77777777" w:rsidR="009044C7" w:rsidRPr="002E4821" w:rsidRDefault="009044C7">
            <w:pPr>
              <w:pStyle w:val="TableParagraph"/>
              <w:spacing w:before="61"/>
              <w:ind w:left="267"/>
              <w:rPr>
                <w:rFonts w:asciiTheme="minorHAnsi" w:hAnsiTheme="minorHAnsi" w:cstheme="minorHAnsi"/>
                <w:b/>
              </w:rPr>
            </w:pPr>
          </w:p>
        </w:tc>
      </w:tr>
      <w:tr w:rsidR="009044C7" w:rsidRPr="002E4821" w14:paraId="175384A4"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67CE9" w14:textId="0FB9FE2F"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E2BB48" w14:textId="6781F97A" w:rsidR="009044C7" w:rsidRPr="002E4821" w:rsidRDefault="009044C7" w:rsidP="009044C7">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Τα εκτυπωτικά συστήματα θα πρέπει σε κάθε περίπτωση να μπορούν να λειτουργούν άριστα με σύνηθες φωτοτυπικό χαρτί διαστάσεων Α3, Α4 και Β4.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377B51" w14:textId="4DD3536B"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82BB2D"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1DC3E073"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4755DA" w14:textId="6D5910FC"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B54212" w14:textId="3695C679" w:rsidR="009044C7" w:rsidRPr="002E4821" w:rsidRDefault="009044C7"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Ο ανάδοχος θα είναι υπεύθυνος για την άψογη λειτουργία όλων των τύπων εκτυπωτικών</w:t>
            </w:r>
            <w:r w:rsidR="00805C3E" w:rsidRPr="002E4821">
              <w:rPr>
                <w:rFonts w:asciiTheme="minorHAnsi" w:hAnsiTheme="minorHAnsi" w:cstheme="minorHAnsi"/>
                <w:bCs/>
                <w:spacing w:val="-1"/>
                <w:lang w:val="el-GR"/>
              </w:rPr>
              <w:t xml:space="preserve"> </w:t>
            </w:r>
            <w:r w:rsidRPr="002E4821">
              <w:rPr>
                <w:rFonts w:asciiTheme="minorHAnsi" w:hAnsiTheme="minorHAnsi" w:cstheme="minorHAnsi"/>
                <w:bCs/>
                <w:spacing w:val="-1"/>
                <w:lang w:val="el-GR"/>
              </w:rPr>
              <w:t xml:space="preserve">συστημάτων καθώς και των </w:t>
            </w:r>
            <w:r w:rsidRPr="002E4821">
              <w:rPr>
                <w:rFonts w:asciiTheme="minorHAnsi" w:hAnsiTheme="minorHAnsi" w:cstheme="minorHAnsi"/>
                <w:bCs/>
                <w:spacing w:val="-1"/>
                <w:lang w:val="el-GR"/>
              </w:rPr>
              <w:lastRenderedPageBreak/>
              <w:t>εγκατεστημένων παρελκομένων τους.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47704" w14:textId="3F341CBE"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lastRenderedPageBreak/>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46C36D"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10DEBF57"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C787E0" w14:textId="0CED916E"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B4576B" w14:textId="623AC02A"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Εάν κάποιο μηχάνημα δεν ανταποκρίνεται στις απαιτήσεις της θέσης για την οποία προορίζεται λόγω μειωμένης ταχύτητας ή εμπλοκών ή άλλης αιτίας, θα αντικαθίσταται άμεσα από άλλο μεγαλύτερων δυνατοτήτων και παραγωγικότητας.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8A82CF" w14:textId="4D3F7BF1"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C8F7FF"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4CB78A19"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FCF6C6" w14:textId="10F0E26F"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93F6F3" w14:textId="3A2CA2E4"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Το πρόγραμμα προληπτικής συντήρησης (service) των συσκευών θα γίνεται σύμφωνα με τις συστάσεις του κατασκευαστή για τον προτεινόμενο τύπο εκτυπωτικού συστήματος - πολυμηχανήματος, το οποίο θα αποτελεί μέρος της τεχνικής προσφοράς. Οι απαραίτητες συντηρήσεις και επισκευές των συστημάτων θα γίνονται με ευθύνη και μέριμνα του ανάδοχου.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5AD22" w14:textId="17829B01"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FB7B5"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03DE7A82"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559296" w14:textId="042B7C04"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E56FCA" w14:textId="6A925F59"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Η Πρωτοβάθμια Σχολική Επιτροπή του Δήμου Θεσσαλονίκης απαλλάσσεται από κάθε ευθύνη και υποχρέωση για αποζημίωση από τυχόν ατύχημα ή κάθε άλλη αιτία ή βλάβη προκύψει κατά τη συντήρηση των εκτυπωτικών συστημάτων – πολυμηχανημάτων.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FE766B" w14:textId="08812FA9"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11BF23"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34C80A07"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3AFD6D" w14:textId="13416811"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191418" w14:textId="7BD9E059"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Η Πρωτοβάθμια Σχολική Επιτροπή του Δήμου Θεσσαλονίκης δεν έχει υποχρέωση καταβολής αποζημίωσης για την υπερωριακή απασχόληση ή οποιαδήποτε άλλη αμοιβή υπαλλήλων του αναδόχου.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499DD" w14:textId="5F0E2602"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2F6F28"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0F554C59"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8B4CE7" w14:textId="431F9B8A"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20D17" w14:textId="5397DF5B"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Σε περίπτωση που ο ανάδοχος παραλείψει ή αμελήσει να προβεί στις ανωτέρω ενέργειες τότε η υπηρεσία υποχρεούται να επιβάλλει τις νόμιμες κυρώσεις σε βάρος του.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CF6A9" w14:textId="3CD4FCBC"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DF79EC"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18F33EED"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2F436" w14:textId="1F7BB6B1"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F89B0" w14:textId="06A5FF27"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Οι βλάβες τις οποίες θα υποστούν τα υπό ενοικίαση φωτοτυπικά μηχανήματα κατά τη διάρκεια της σύμβασης βαρύνουν αποκλειστικά τον ανάδοχο. Η επισκευή τους και η αντικατάστασή τους επίσης βαρύνει τον ανάδοχο. Η περιοδική συντήρηση θα πραγματοποιείται από τον ανάδοχο στον κατάλληλο χρόνο.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B22F7B" w14:textId="51F08240"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D455FB"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55039E78"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80090B" w14:textId="2337D544"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7B70C" w14:textId="533C37A9"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 xml:space="preserve">Η εγκατάσταση των υπό ενοικίαση φωτοτυπικών συστημάτων και η επίδειξη λειτουργίας τους ή η εκπαίδευση των Σχολικών </w:t>
            </w:r>
            <w:r w:rsidRPr="002E4821">
              <w:rPr>
                <w:rFonts w:asciiTheme="minorHAnsi" w:hAnsiTheme="minorHAnsi" w:cstheme="minorHAnsi"/>
                <w:bCs/>
                <w:spacing w:val="-1"/>
                <w:lang w:val="el-GR"/>
              </w:rPr>
              <w:lastRenderedPageBreak/>
              <w:t>υπαλλήλων όπου απαιτείται θα πρέπει να πραγματοποιηθεί εντός επτά (7) ημερολογιακών ημερών από την ημερομηνία υπογραφής, πρωτοκόλλησης του συμφωνητικού και ανάρτησής του στο ΚΗΜΔΗΣ.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662F36" w14:textId="12C1B5CF"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lastRenderedPageBreak/>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2DFB04"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5D8DC575"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ACBC9" w14:textId="7646F637"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822A4A" w14:textId="4FD16BD1" w:rsidR="00805C3E"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Το κύριο αντικείμενο της παροχής υπηρεσιών, όπως περιγράφεται παραπάνω, αποτελεί η παραγωγή αντιγράφων, είτε ψηφιακών (σαρώσεις) είτε εντύπων (εκτυπώσεις). Ο καθορισμός των τεχνικών προδιαγραφών των διαφόρων συστημάτων όπως έχει αναφερθεί στα προηγούμενα γίνεται με γνώμονα την εξασφάλιση της καλύτερης δυνατής αποτελεσματικότητας και αποδοτικότητας των συγκεκριμένων λειτουργιών των Σχολικών Μονάδων της Πρωτοβάθμιας Σχολικής Επιτροπής του Δήμου Θεσσαλονίκης. Η επιτυχής υλοποίηση των όρων της σύμβασης θα εξαρτηθεί από την τεχνική και επαγγελματική ικανότητα των αναδόχων με την μέριμνα των οποίων θα εκτελεστεί η προμήθεια των απαραίτητων συστημάτων, η εγκατάστασή τους στα επιθυμητά σημεία καθώς η συντήρησή τους ώστε να εξασφαλίζεται η απρόσκοπτη λειτουργία τους. Οι αναλυτικές απαιτήσεις της οικονομικής και χρηματοοικονομικής επάρκειας &amp; της τεχνικής και επαγγελματικής ικανότητας των αναδόχων παρουσιάζεται στις αντίστοιχες παραγράφους της διακήρυξης. Στην προμήθεια δεν περιλαμβάνεται το κόστος αγοράς των</w:t>
            </w:r>
          </w:p>
          <w:p w14:paraId="2758A128" w14:textId="051BC4BE"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φύλων χαρτιού &amp; συρραπτικών που θα χρησιμοποιηθούν για την παραγωγή των αντιγράφων (είναι αντικείμενο άλλης προμήθειας του φορέα). Στην διακήρυξη επίσης αναφέρεται ο χρόνος και ο τρόπος πληρωμής των αναδόχων κατά την εκτέλεση της σύμβασης.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2B4BC8" w14:textId="2C687089"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06FFBD"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030CC823"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46286" w14:textId="77777777"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14</w:t>
            </w:r>
          </w:p>
          <w:p w14:paraId="249730F7" w14:textId="2A7700BF" w:rsidR="009044C7" w:rsidRPr="002E4821" w:rsidRDefault="009044C7" w:rsidP="009044C7">
            <w:pPr>
              <w:pStyle w:val="TableParagraph"/>
              <w:spacing w:before="61"/>
              <w:ind w:right="138"/>
              <w:jc w:val="right"/>
              <w:rPr>
                <w:rFonts w:asciiTheme="minorHAnsi" w:hAnsiTheme="minorHAnsi" w:cstheme="minorHAnsi"/>
                <w:b/>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E44F4" w14:textId="76DC108F" w:rsidR="009044C7" w:rsidRPr="002E4821" w:rsidRDefault="00805C3E" w:rsidP="00805C3E">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 xml:space="preserve">Ο ανάδοχος θα πρέπει να έχει : Σύστημα διαχείρισης ποιότητας πιστοποιημένο βάσει του διεθνούς προτύπου </w:t>
            </w:r>
            <w:r w:rsidRPr="002E4821">
              <w:rPr>
                <w:rFonts w:asciiTheme="minorHAnsi" w:hAnsiTheme="minorHAnsi" w:cstheme="minorHAnsi"/>
                <w:bCs/>
                <w:spacing w:val="-1"/>
              </w:rPr>
              <w:t>ISO</w:t>
            </w:r>
            <w:r w:rsidRPr="002E4821">
              <w:rPr>
                <w:rFonts w:asciiTheme="minorHAnsi" w:hAnsiTheme="minorHAnsi" w:cstheme="minorHAnsi"/>
                <w:bCs/>
                <w:spacing w:val="-1"/>
                <w:lang w:val="el-GR"/>
              </w:rPr>
              <w:t xml:space="preserve"> 9001:2015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E81A96" w14:textId="3DB2034C"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50AD16"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712680DB"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11278B" w14:textId="2326388B"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36EE04" w14:textId="77777777" w:rsidR="00AF46E0"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Ο ανάδοχος θα πρέπει να έχει : Σύστημα περιβαλλοντικής διαχείρισης πιστοποιημένο βάσει</w:t>
            </w:r>
          </w:p>
          <w:p w14:paraId="4126B84B" w14:textId="479FFA9D" w:rsidR="009044C7" w:rsidRPr="002E4821" w:rsidRDefault="00AF46E0" w:rsidP="00AF46E0">
            <w:pPr>
              <w:pStyle w:val="TableParagraph"/>
              <w:spacing w:before="61" w:line="360" w:lineRule="auto"/>
              <w:ind w:left="143" w:right="94"/>
              <w:rPr>
                <w:rFonts w:asciiTheme="minorHAnsi" w:hAnsiTheme="minorHAnsi" w:cstheme="minorHAnsi"/>
                <w:bCs/>
                <w:spacing w:val="-1"/>
              </w:rPr>
            </w:pPr>
            <w:r w:rsidRPr="002E4821">
              <w:rPr>
                <w:rFonts w:asciiTheme="minorHAnsi" w:hAnsiTheme="minorHAnsi" w:cstheme="minorHAnsi"/>
                <w:bCs/>
                <w:spacing w:val="-1"/>
                <w:lang w:val="el-GR"/>
              </w:rPr>
              <w:t>του</w:t>
            </w:r>
            <w:r w:rsidRPr="002E4821">
              <w:rPr>
                <w:rFonts w:asciiTheme="minorHAnsi" w:hAnsiTheme="minorHAnsi" w:cstheme="minorHAnsi"/>
                <w:bCs/>
                <w:spacing w:val="-1"/>
              </w:rPr>
              <w:t xml:space="preserve"> </w:t>
            </w:r>
            <w:proofErr w:type="spellStart"/>
            <w:r w:rsidRPr="002E4821">
              <w:rPr>
                <w:rFonts w:asciiTheme="minorHAnsi" w:hAnsiTheme="minorHAnsi" w:cstheme="minorHAnsi"/>
                <w:bCs/>
                <w:spacing w:val="-1"/>
              </w:rPr>
              <w:t>διεθνο</w:t>
            </w:r>
            <w:proofErr w:type="spellEnd"/>
            <w:r w:rsidRPr="002E4821">
              <w:rPr>
                <w:rFonts w:asciiTheme="minorHAnsi" w:hAnsiTheme="minorHAnsi" w:cstheme="minorHAnsi"/>
                <w:bCs/>
                <w:spacing w:val="-1"/>
                <w:lang w:val="el-GR"/>
              </w:rPr>
              <w:t>ύ</w:t>
            </w:r>
            <w:r w:rsidRPr="002E4821">
              <w:rPr>
                <w:rFonts w:asciiTheme="minorHAnsi" w:hAnsiTheme="minorHAnsi" w:cstheme="minorHAnsi"/>
                <w:bCs/>
                <w:spacing w:val="-1"/>
              </w:rPr>
              <w:t>ς π</w:t>
            </w:r>
            <w:proofErr w:type="spellStart"/>
            <w:r w:rsidRPr="002E4821">
              <w:rPr>
                <w:rFonts w:asciiTheme="minorHAnsi" w:hAnsiTheme="minorHAnsi" w:cstheme="minorHAnsi"/>
                <w:bCs/>
                <w:spacing w:val="-1"/>
              </w:rPr>
              <w:t>ροτύ</w:t>
            </w:r>
            <w:proofErr w:type="spellEnd"/>
            <w:r w:rsidRPr="002E4821">
              <w:rPr>
                <w:rFonts w:asciiTheme="minorHAnsi" w:hAnsiTheme="minorHAnsi" w:cstheme="minorHAnsi"/>
                <w:bCs/>
                <w:spacing w:val="-1"/>
              </w:rPr>
              <w:t>που ISO 14001:2015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78E2F3" w14:textId="7EF08134"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7459E"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2E285FB2"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F5782" w14:textId="0D02B43F"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lastRenderedPageBreak/>
              <w:t>16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6CF469" w14:textId="19497523" w:rsidR="009044C7"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Ο ανάδοχος θα πρέπει να έχει : Σύστημα διαχείρισης ασφάλειας και υγείας στο χώρο</w:t>
            </w:r>
            <w:r w:rsidRPr="002E4821">
              <w:rPr>
                <w:rFonts w:asciiTheme="minorHAnsi" w:hAnsiTheme="minorHAnsi" w:cstheme="minorHAnsi"/>
                <w:b/>
                <w:spacing w:val="-1"/>
                <w:lang w:val="el-GR"/>
              </w:rPr>
              <w:t xml:space="preserve"> </w:t>
            </w:r>
            <w:r w:rsidRPr="002E4821">
              <w:rPr>
                <w:rFonts w:asciiTheme="minorHAnsi" w:hAnsiTheme="minorHAnsi" w:cstheme="minorHAnsi"/>
                <w:bCs/>
                <w:spacing w:val="-1"/>
                <w:lang w:val="el-GR"/>
              </w:rPr>
              <w:t>εργασίας πιστοποιημένο βάσει του διεθνούς προτύπου ISO 45001:2018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E94659" w14:textId="6B99B547"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3C94E2"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0B957989"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B229B9" w14:textId="3FB4901C"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F78011" w14:textId="44403D16" w:rsidR="009044C7"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Ο ανάδοχος θα πρέπει να έχει : Σύστημα διαχείρισης ασφάλειας πληροφοριών πιστοποιημένο βάσει του διεθνούς προτύπου ISO 27001:2013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F8C831" w14:textId="02CC5BB5"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4EC9A"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4DD4C056"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FE19A5" w14:textId="3AB9F529"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2ACF85" w14:textId="4AFA6CFE" w:rsidR="009044C7" w:rsidRPr="002E4821" w:rsidRDefault="00AF46E0" w:rsidP="00AF46E0">
            <w:pPr>
              <w:pStyle w:val="TableParagraph"/>
              <w:spacing w:before="61" w:line="360" w:lineRule="auto"/>
              <w:ind w:left="143" w:right="94" w:hanging="24"/>
              <w:rPr>
                <w:rFonts w:asciiTheme="minorHAnsi" w:hAnsiTheme="minorHAnsi" w:cstheme="minorHAnsi"/>
                <w:bCs/>
                <w:spacing w:val="-1"/>
                <w:lang w:val="el-GR"/>
              </w:rPr>
            </w:pPr>
            <w:r w:rsidRPr="002E4821">
              <w:rPr>
                <w:rFonts w:asciiTheme="minorHAnsi" w:hAnsiTheme="minorHAnsi" w:cstheme="minorHAnsi"/>
                <w:bCs/>
                <w:spacing w:val="-1"/>
                <w:lang w:val="el-GR"/>
              </w:rPr>
              <w:t>Ο ανάδοχος Ειδικότερα, θα συντηρεί τα φωτοτυπικά μηχανήματα και θα τα διατηρεί σε καλή κατάσταση λειτουργίας, αντικαθιστώντας ή επισκευάζοντας εξαρτήματα όταν είναι αναγκαίο, καθώς και τα αναλώσιμα που προβλέπονται, με δικά του έξοδα.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67EF78" w14:textId="74E6EC6B"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5A9361"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60CB00F1"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E94332" w14:textId="7194B8C3"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19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49C3F8" w14:textId="19C64737" w:rsidR="00AF46E0"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Για να διασφαλιστούν όλες οι παραπάνω υπηρεσίες, Ο ανάδοχος υποχρεούται να διαθέτει επαρκή αριθμό τεχνικών (τουλάχιστον δέκα (10) εξειδικευμένους τεχνικούς) που να μπορούν να καλύψουν τις τεχνικές απαιτήσεις της Σύμβασης, με έδρα την Θεσσαλονίκη και αυτό πιστοποιείται με κατάλογο θεωρημένο από την Επιθεώρηση Εργασίας, τόσο κατά τον χρόνο</w:t>
            </w:r>
          </w:p>
          <w:p w14:paraId="1F68F4C0" w14:textId="1D57EA4C" w:rsidR="00AF46E0"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υποβολής της προσφοράς όσο και κατά τη διάρκεια της ισχύος Σύμβασης. Ο ανάδοχος υποχρεούται να διαθέτει αποθήκη ανταλλακτικών και αναλωσίμων υλικών κατά τον χρόνο υποβολής της προσφοράς του αλλά και μέχρι την ολοκλήρωση της διάρκειας της Σύμβασης, ενώ η</w:t>
            </w:r>
          </w:p>
          <w:p w14:paraId="73C39E37" w14:textId="0E6AAE03" w:rsidR="009044C7"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Αναθέτουσα Αρχή διατηρεί το δικαίωμα επιτόπιας επιβεβαίωσης ανά πάσα στιγμή της Σύμβασης.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99A801" w14:textId="5A08B185"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CF0A4D"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200B2647"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B1E0BB" w14:textId="7E0D7509"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20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075E0C" w14:textId="22F9D5E5" w:rsidR="009044C7"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 xml:space="preserve">Ο ανάδοχος θα διαθέτει </w:t>
            </w:r>
            <w:r w:rsidRPr="002E4821">
              <w:rPr>
                <w:rFonts w:asciiTheme="minorHAnsi" w:hAnsiTheme="minorHAnsi" w:cstheme="minorHAnsi"/>
                <w:bCs/>
                <w:spacing w:val="-1"/>
              </w:rPr>
              <w:t>Client</w:t>
            </w:r>
            <w:r w:rsidRPr="002E4821">
              <w:rPr>
                <w:rFonts w:asciiTheme="minorHAnsi" w:hAnsiTheme="minorHAnsi" w:cstheme="minorHAnsi"/>
                <w:bCs/>
                <w:spacing w:val="-1"/>
                <w:lang w:val="el-GR"/>
              </w:rPr>
              <w:t xml:space="preserve"> </w:t>
            </w:r>
            <w:r w:rsidRPr="002E4821">
              <w:rPr>
                <w:rFonts w:asciiTheme="minorHAnsi" w:hAnsiTheme="minorHAnsi" w:cstheme="minorHAnsi"/>
                <w:bCs/>
                <w:spacing w:val="-1"/>
              </w:rPr>
              <w:t>Portal</w:t>
            </w:r>
            <w:r w:rsidRPr="002E4821">
              <w:rPr>
                <w:rFonts w:asciiTheme="minorHAnsi" w:hAnsiTheme="minorHAnsi" w:cstheme="minorHAnsi"/>
                <w:bCs/>
                <w:spacing w:val="-1"/>
                <w:lang w:val="el-GR"/>
              </w:rPr>
              <w:t xml:space="preserve">, για αυτόματη ζήτηση – παραγγελία αναλωσίμων υλικών από τις Σχολικές μονάδες καθώς και καταχώρηση βλάβης του συστήματος όταν θα προκύπτει. Σε αυτό το </w:t>
            </w:r>
            <w:r w:rsidRPr="002E4821">
              <w:rPr>
                <w:rFonts w:asciiTheme="minorHAnsi" w:hAnsiTheme="minorHAnsi" w:cstheme="minorHAnsi"/>
                <w:bCs/>
                <w:spacing w:val="-1"/>
              </w:rPr>
              <w:t>Client</w:t>
            </w:r>
            <w:r w:rsidRPr="002E4821">
              <w:rPr>
                <w:rFonts w:asciiTheme="minorHAnsi" w:hAnsiTheme="minorHAnsi" w:cstheme="minorHAnsi"/>
                <w:bCs/>
                <w:spacing w:val="-1"/>
                <w:lang w:val="el-GR"/>
              </w:rPr>
              <w:t xml:space="preserve"> </w:t>
            </w:r>
            <w:r w:rsidRPr="002E4821">
              <w:rPr>
                <w:rFonts w:asciiTheme="minorHAnsi" w:hAnsiTheme="minorHAnsi" w:cstheme="minorHAnsi"/>
                <w:bCs/>
                <w:spacing w:val="-1"/>
              </w:rPr>
              <w:t>Portal</w:t>
            </w:r>
            <w:r w:rsidRPr="002E4821">
              <w:rPr>
                <w:rFonts w:asciiTheme="minorHAnsi" w:hAnsiTheme="minorHAnsi" w:cstheme="minorHAnsi"/>
                <w:bCs/>
                <w:spacing w:val="-1"/>
                <w:lang w:val="el-GR"/>
              </w:rPr>
              <w:t xml:space="preserve"> θα μπορεί η κάθε σχολική μονάδα να βλέπει και το ιστορικό των παραπάνω.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FAC6E" w14:textId="1A8F1469"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76C909"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2DED54ED"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BCE1EE" w14:textId="1EADB694"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t>21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41BE9" w14:textId="728F1188" w:rsidR="009044C7" w:rsidRPr="002E4821" w:rsidRDefault="00AF46E0" w:rsidP="00280DCD">
            <w:pPr>
              <w:pStyle w:val="TableParagraph"/>
              <w:spacing w:before="61" w:line="360" w:lineRule="auto"/>
              <w:ind w:left="143" w:right="94"/>
              <w:rPr>
                <w:rFonts w:asciiTheme="minorHAnsi" w:hAnsiTheme="minorHAnsi" w:cstheme="minorHAnsi"/>
                <w:b/>
                <w:spacing w:val="-1"/>
                <w:lang w:val="el-GR"/>
              </w:rPr>
            </w:pPr>
            <w:r w:rsidRPr="002E4821">
              <w:rPr>
                <w:rFonts w:asciiTheme="minorHAnsi" w:hAnsiTheme="minorHAnsi" w:cstheme="minorHAnsi"/>
                <w:bCs/>
                <w:spacing w:val="-1"/>
                <w:lang w:val="el-GR"/>
              </w:rPr>
              <w:t>Από τη συντήρηση και με ποινή αποκλεισμού δεν θα εξαιρείται κανένα ανταλλακτικό ή μέρος</w:t>
            </w:r>
            <w:r w:rsidR="00280DCD" w:rsidRPr="002E4821">
              <w:rPr>
                <w:rFonts w:asciiTheme="minorHAnsi" w:hAnsiTheme="minorHAnsi" w:cstheme="minorHAnsi"/>
                <w:bCs/>
                <w:spacing w:val="-1"/>
                <w:lang w:val="el-GR"/>
              </w:rPr>
              <w:t xml:space="preserve"> </w:t>
            </w:r>
            <w:r w:rsidRPr="002E4821">
              <w:rPr>
                <w:rFonts w:asciiTheme="minorHAnsi" w:hAnsiTheme="minorHAnsi" w:cstheme="minorHAnsi"/>
                <w:bCs/>
                <w:spacing w:val="-1"/>
                <w:lang w:val="el-GR"/>
              </w:rPr>
              <w:t>του</w:t>
            </w:r>
            <w:r w:rsidR="00280DCD" w:rsidRPr="002E4821">
              <w:rPr>
                <w:rFonts w:asciiTheme="minorHAnsi" w:hAnsiTheme="minorHAnsi" w:cstheme="minorHAnsi"/>
                <w:bCs/>
                <w:spacing w:val="-1"/>
                <w:lang w:val="el-GR"/>
              </w:rPr>
              <w:t xml:space="preserve">  </w:t>
            </w:r>
            <w:r w:rsidRPr="002E4821">
              <w:rPr>
                <w:rFonts w:asciiTheme="minorHAnsi" w:hAnsiTheme="minorHAnsi" w:cstheme="minorHAnsi"/>
                <w:bCs/>
                <w:spacing w:val="-1"/>
                <w:lang w:val="el-GR"/>
              </w:rPr>
              <w:t>μηχανήματος.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1F992D" w14:textId="7E0EB27E"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4443E4" w14:textId="77777777" w:rsidR="009044C7" w:rsidRPr="002E4821" w:rsidRDefault="009044C7" w:rsidP="009044C7">
            <w:pPr>
              <w:pStyle w:val="TableParagraph"/>
              <w:spacing w:before="61"/>
              <w:ind w:left="267"/>
              <w:rPr>
                <w:rFonts w:asciiTheme="minorHAnsi" w:hAnsiTheme="minorHAnsi" w:cstheme="minorHAnsi"/>
                <w:b/>
              </w:rPr>
            </w:pPr>
          </w:p>
        </w:tc>
      </w:tr>
      <w:tr w:rsidR="009044C7" w:rsidRPr="002E4821" w14:paraId="778418F0"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29ABE" w14:textId="64E7EF2F" w:rsidR="009044C7" w:rsidRPr="002E4821" w:rsidRDefault="009044C7" w:rsidP="009044C7">
            <w:pPr>
              <w:pStyle w:val="TableParagraph"/>
              <w:spacing w:before="61"/>
              <w:ind w:right="138"/>
              <w:jc w:val="right"/>
              <w:rPr>
                <w:rFonts w:asciiTheme="minorHAnsi" w:hAnsiTheme="minorHAnsi" w:cstheme="minorHAnsi"/>
                <w:b/>
              </w:rPr>
            </w:pPr>
            <w:r w:rsidRPr="002E4821">
              <w:rPr>
                <w:rFonts w:asciiTheme="minorHAnsi" w:hAnsiTheme="minorHAnsi" w:cstheme="minorHAnsi"/>
                <w:b/>
              </w:rPr>
              <w:lastRenderedPageBreak/>
              <w:t>22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C76396" w14:textId="22BD1CD5" w:rsidR="009044C7"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Κανένας από τους συμβαλλόμενους δεν έχει το δικαίωμα να εκχωρήσει οποιαδήποτε υποχρέωση ή δικαίωμα απορρέει από τη Σύμβαση που θα υπογράφει σε τρίτους χωρίς την προηγούμενη συγκατάθεση του αντισυμβαλλόμενου.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442F02" w14:textId="14E28E60" w:rsidR="009044C7" w:rsidRPr="002E4821" w:rsidRDefault="009044C7" w:rsidP="009044C7">
            <w:pPr>
              <w:pStyle w:val="TableParagraph"/>
              <w:spacing w:before="61"/>
              <w:ind w:left="180" w:right="169"/>
              <w:jc w:val="center"/>
              <w:rPr>
                <w:rFonts w:asciiTheme="minorHAnsi" w:hAnsiTheme="minorHAnsi" w:cstheme="minorHAnsi"/>
                <w:b/>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C3E70" w14:textId="77777777" w:rsidR="009044C7" w:rsidRPr="002E4821" w:rsidRDefault="009044C7" w:rsidP="009044C7">
            <w:pPr>
              <w:pStyle w:val="TableParagraph"/>
              <w:spacing w:before="61"/>
              <w:ind w:left="267"/>
              <w:rPr>
                <w:rFonts w:asciiTheme="minorHAnsi" w:hAnsiTheme="minorHAnsi" w:cstheme="minorHAnsi"/>
                <w:b/>
              </w:rPr>
            </w:pPr>
          </w:p>
        </w:tc>
      </w:tr>
      <w:tr w:rsidR="00AF46E0" w:rsidRPr="002E4821" w14:paraId="40CA7E3D" w14:textId="77777777" w:rsidTr="002E4821">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5BA929" w14:textId="3D1A68A9" w:rsidR="00AF46E0" w:rsidRPr="002E4821" w:rsidRDefault="00AF46E0" w:rsidP="009044C7">
            <w:pPr>
              <w:pStyle w:val="TableParagraph"/>
              <w:spacing w:before="61"/>
              <w:ind w:right="138"/>
              <w:jc w:val="right"/>
              <w:rPr>
                <w:rFonts w:asciiTheme="minorHAnsi" w:hAnsiTheme="minorHAnsi" w:cstheme="minorHAnsi"/>
                <w:b/>
                <w:lang w:val="el-GR"/>
              </w:rPr>
            </w:pPr>
            <w:r w:rsidRPr="002E4821">
              <w:rPr>
                <w:rFonts w:asciiTheme="minorHAnsi" w:hAnsiTheme="minorHAnsi" w:cstheme="minorHAnsi"/>
                <w:b/>
                <w:lang w:val="el-GR"/>
              </w:rPr>
              <w:t>23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758142" w14:textId="3C1A4F52" w:rsidR="00AF46E0"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Τα αντισυμβαλλόμενα μέρη αναλαμβάνουν να τηρούν τις υποχρεώσεις που απορρέουν από τον Ν. 2472/1997 περί προστασίας του ατόμου από την επεξεργασία δεδομένων προσωπικού χαρακτήρα και στις σχετικές αποφάσεις, οδηγίες και κανονιστικές πράξεις της Αρχής Προστασίας Δεδομένων Προσωπικού Χαρακτήρα.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C8203" w14:textId="33270CA1" w:rsidR="00AF46E0" w:rsidRPr="002E4821" w:rsidRDefault="00AF46E0" w:rsidP="009044C7">
            <w:pPr>
              <w:pStyle w:val="TableParagraph"/>
              <w:spacing w:before="61"/>
              <w:ind w:left="180" w:right="169"/>
              <w:jc w:val="center"/>
              <w:rPr>
                <w:rFonts w:asciiTheme="minorHAnsi" w:hAnsiTheme="minorHAnsi" w:cstheme="minorHAnsi"/>
                <w:b/>
                <w:lang w:val="el-GR"/>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44A069" w14:textId="77777777" w:rsidR="00AF46E0" w:rsidRPr="002E4821" w:rsidRDefault="00AF46E0" w:rsidP="009044C7">
            <w:pPr>
              <w:pStyle w:val="TableParagraph"/>
              <w:spacing w:before="61"/>
              <w:ind w:left="267"/>
              <w:rPr>
                <w:rFonts w:asciiTheme="minorHAnsi" w:hAnsiTheme="minorHAnsi" w:cstheme="minorHAnsi"/>
                <w:b/>
                <w:lang w:val="el-GR"/>
              </w:rPr>
            </w:pPr>
          </w:p>
        </w:tc>
      </w:tr>
      <w:tr w:rsidR="00AF46E0" w:rsidRPr="002E4821" w14:paraId="09EDF64F" w14:textId="77777777" w:rsidTr="002E4821">
        <w:trPr>
          <w:trHeight w:val="842"/>
        </w:trPr>
        <w:tc>
          <w:tcPr>
            <w:tcW w:w="56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35C468B" w14:textId="31C16082" w:rsidR="00AF46E0" w:rsidRPr="002E4821" w:rsidRDefault="00AF46E0" w:rsidP="009044C7">
            <w:pPr>
              <w:pStyle w:val="TableParagraph"/>
              <w:spacing w:before="61"/>
              <w:ind w:right="138"/>
              <w:jc w:val="right"/>
              <w:rPr>
                <w:rFonts w:asciiTheme="minorHAnsi" w:hAnsiTheme="minorHAnsi" w:cstheme="minorHAnsi"/>
                <w:b/>
                <w:lang w:val="el-GR"/>
              </w:rPr>
            </w:pPr>
            <w:r w:rsidRPr="002E4821">
              <w:rPr>
                <w:rFonts w:asciiTheme="minorHAnsi" w:hAnsiTheme="minorHAnsi" w:cstheme="minorHAnsi"/>
                <w:b/>
                <w:lang w:val="el-GR"/>
              </w:rPr>
              <w:t>24</w:t>
            </w:r>
          </w:p>
        </w:tc>
        <w:tc>
          <w:tcPr>
            <w:tcW w:w="595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60B495E" w14:textId="28A3CDAF" w:rsidR="00AF46E0" w:rsidRPr="002E4821" w:rsidRDefault="00AF46E0" w:rsidP="00AF46E0">
            <w:pPr>
              <w:pStyle w:val="TableParagraph"/>
              <w:spacing w:before="61" w:line="360" w:lineRule="auto"/>
              <w:ind w:left="143" w:right="94"/>
              <w:rPr>
                <w:rFonts w:asciiTheme="minorHAnsi" w:hAnsiTheme="minorHAnsi" w:cstheme="minorHAnsi"/>
                <w:bCs/>
                <w:spacing w:val="-1"/>
                <w:lang w:val="el-GR"/>
              </w:rPr>
            </w:pPr>
            <w:r w:rsidRPr="002E4821">
              <w:rPr>
                <w:rFonts w:asciiTheme="minorHAnsi" w:hAnsiTheme="minorHAnsi" w:cstheme="minorHAnsi"/>
                <w:bCs/>
                <w:spacing w:val="-1"/>
                <w:lang w:val="el-GR"/>
              </w:rPr>
              <w:t>Σε περίπτωση που θα χρειαστούν περισσότερα φωτοαντιγραφικά μηχανήματα για ενοικίαση λόγω αύξησης των αναγκών των Σχολικών μονάδων, ήτοι δημιουργία νέων σχολικών μονάδων, ο ανάδοχος είναι υποχρεωμένος για την τοποθέτηση αυτών, σύμφωνα με τις ανάγκες που θα προκύψουν και έως του μέγιστου αριθμού των πέντε (5) μηχανημάτων, χωρίς καμία οικονομική επιβάρυνση της Αναθέτουσας.</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A0A7EBA" w14:textId="7C1C56EC" w:rsidR="00AF46E0" w:rsidRPr="002E4821" w:rsidRDefault="00AF46E0" w:rsidP="009044C7">
            <w:pPr>
              <w:pStyle w:val="TableParagraph"/>
              <w:spacing w:before="61"/>
              <w:ind w:left="180" w:right="169"/>
              <w:jc w:val="center"/>
              <w:rPr>
                <w:rFonts w:asciiTheme="minorHAnsi" w:hAnsiTheme="minorHAnsi" w:cstheme="minorHAnsi"/>
                <w:b/>
                <w:lang w:val="el-GR"/>
              </w:rPr>
            </w:pPr>
            <w:r w:rsidRPr="002E4821">
              <w:rPr>
                <w:rFonts w:asciiTheme="minorHAnsi" w:hAnsiTheme="minorHAnsi" w:cstheme="minorHAnsi"/>
                <w:b/>
              </w:rPr>
              <w:t>NAI</w:t>
            </w: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FAC8EC5" w14:textId="77777777" w:rsidR="00AF46E0" w:rsidRPr="002E4821" w:rsidRDefault="00AF46E0" w:rsidP="009044C7">
            <w:pPr>
              <w:pStyle w:val="TableParagraph"/>
              <w:spacing w:before="61"/>
              <w:ind w:left="267"/>
              <w:rPr>
                <w:rFonts w:asciiTheme="minorHAnsi" w:hAnsiTheme="minorHAnsi" w:cstheme="minorHAnsi"/>
                <w:b/>
                <w:lang w:val="el-GR"/>
              </w:rPr>
            </w:pPr>
          </w:p>
        </w:tc>
      </w:tr>
      <w:tr w:rsidR="002E4821" w:rsidRPr="002E4821" w14:paraId="576E8979" w14:textId="77777777" w:rsidTr="002E4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2"/>
        </w:trPr>
        <w:tc>
          <w:tcPr>
            <w:tcW w:w="567" w:type="dxa"/>
            <w:tcBorders>
              <w:top w:val="single" w:sz="4" w:space="0" w:color="auto"/>
              <w:left w:val="single" w:sz="4" w:space="0" w:color="auto"/>
              <w:bottom w:val="single" w:sz="4" w:space="0" w:color="auto"/>
              <w:right w:val="single" w:sz="4" w:space="0" w:color="auto"/>
            </w:tcBorders>
          </w:tcPr>
          <w:p w14:paraId="7FD46AA4" w14:textId="7705886C" w:rsidR="002E4821" w:rsidRPr="002E4821" w:rsidRDefault="002E4821" w:rsidP="00330D97">
            <w:pPr>
              <w:pStyle w:val="TableParagraph"/>
              <w:spacing w:before="61"/>
              <w:ind w:right="138"/>
              <w:jc w:val="right"/>
              <w:rPr>
                <w:rFonts w:asciiTheme="minorHAnsi" w:hAnsiTheme="minorHAnsi" w:cstheme="minorHAnsi"/>
                <w:b/>
                <w:lang w:val="el-GR"/>
              </w:rPr>
            </w:pPr>
            <w:r w:rsidRPr="002E4821">
              <w:rPr>
                <w:rFonts w:asciiTheme="minorHAnsi" w:hAnsiTheme="minorHAnsi" w:cstheme="minorHAnsi"/>
                <w:b/>
                <w:lang w:val="el-GR"/>
              </w:rPr>
              <w:t>2</w:t>
            </w:r>
            <w:r w:rsidRPr="002E4821">
              <w:rPr>
                <w:rFonts w:asciiTheme="minorHAnsi" w:hAnsiTheme="minorHAnsi" w:cstheme="minorHAnsi"/>
                <w:b/>
              </w:rPr>
              <w:t>5</w:t>
            </w:r>
          </w:p>
        </w:tc>
        <w:tc>
          <w:tcPr>
            <w:tcW w:w="5954" w:type="dxa"/>
            <w:tcBorders>
              <w:top w:val="single" w:sz="4" w:space="0" w:color="auto"/>
              <w:left w:val="single" w:sz="4" w:space="0" w:color="auto"/>
              <w:bottom w:val="single" w:sz="4" w:space="0" w:color="auto"/>
              <w:right w:val="single" w:sz="4" w:space="0" w:color="auto"/>
            </w:tcBorders>
          </w:tcPr>
          <w:p w14:paraId="42490259" w14:textId="77777777" w:rsidR="002E4821" w:rsidRPr="002E4821" w:rsidRDefault="002E4821" w:rsidP="002E4821">
            <w:pPr>
              <w:spacing w:line="360" w:lineRule="auto"/>
              <w:rPr>
                <w:rFonts w:asciiTheme="minorHAnsi" w:eastAsia="Times New Roman" w:hAnsiTheme="minorHAnsi" w:cstheme="minorHAnsi"/>
                <w:lang w:val="el-GR"/>
              </w:rPr>
            </w:pPr>
            <w:r w:rsidRPr="002E4821">
              <w:rPr>
                <w:rFonts w:asciiTheme="minorHAnsi" w:hAnsiTheme="minorHAnsi" w:cstheme="minorHAnsi"/>
                <w:lang w:val="el-GR"/>
              </w:rPr>
              <w:t>Ο ανάδοχος πρέπει να παρέχει στη σχολική επιτροπή Ολοκληρωμένο Πληροφοριακό Σύστημα Διαχείρισης Εγγράφων και Δημιουργίας Ροών Εργασίας, καθ’ όλη τη διάρκεια της σύμβασης, με στόχο την αύξηση παραγωγικότητας, την αυτοματοποίηση των διαδικασιών και της επίτευξης ψηφιακού μετασχηματισμού στα πλαίσια της ψηφιακής μεταρρύθμισης του κράτους.</w:t>
            </w:r>
          </w:p>
          <w:p w14:paraId="130C127D" w14:textId="4293FC76" w:rsidR="002E4821" w:rsidRPr="002E4821" w:rsidRDefault="002E4821" w:rsidP="00330D97">
            <w:pPr>
              <w:pStyle w:val="TableParagraph"/>
              <w:spacing w:before="61" w:line="360" w:lineRule="auto"/>
              <w:ind w:left="143" w:right="94"/>
              <w:rPr>
                <w:rFonts w:asciiTheme="minorHAnsi" w:hAnsiTheme="minorHAnsi" w:cstheme="minorHAnsi"/>
                <w:bCs/>
                <w:spacing w:val="-1"/>
                <w:lang w:val="el-GR"/>
              </w:rPr>
            </w:pPr>
          </w:p>
        </w:tc>
        <w:tc>
          <w:tcPr>
            <w:tcW w:w="1418" w:type="dxa"/>
            <w:tcBorders>
              <w:top w:val="single" w:sz="4" w:space="0" w:color="auto"/>
              <w:left w:val="single" w:sz="4" w:space="0" w:color="auto"/>
              <w:bottom w:val="single" w:sz="4" w:space="0" w:color="auto"/>
              <w:right w:val="single" w:sz="4" w:space="0" w:color="auto"/>
            </w:tcBorders>
          </w:tcPr>
          <w:p w14:paraId="512DF118" w14:textId="77777777" w:rsidR="002E4821" w:rsidRPr="002E4821" w:rsidRDefault="002E4821" w:rsidP="00330D97">
            <w:pPr>
              <w:pStyle w:val="TableParagraph"/>
              <w:spacing w:before="61"/>
              <w:ind w:left="180" w:right="169"/>
              <w:jc w:val="center"/>
              <w:rPr>
                <w:rFonts w:asciiTheme="minorHAnsi" w:hAnsiTheme="minorHAnsi" w:cstheme="minorHAnsi"/>
                <w:b/>
                <w:lang w:val="el-GR"/>
              </w:rPr>
            </w:pPr>
            <w:r w:rsidRPr="002E4821">
              <w:rPr>
                <w:rFonts w:asciiTheme="minorHAnsi" w:hAnsiTheme="minorHAnsi" w:cstheme="minorHAnsi"/>
                <w:b/>
              </w:rPr>
              <w:t>NAI</w:t>
            </w:r>
          </w:p>
        </w:tc>
        <w:tc>
          <w:tcPr>
            <w:tcW w:w="1559" w:type="dxa"/>
            <w:tcBorders>
              <w:top w:val="single" w:sz="4" w:space="0" w:color="auto"/>
              <w:left w:val="single" w:sz="4" w:space="0" w:color="auto"/>
              <w:bottom w:val="single" w:sz="4" w:space="0" w:color="auto"/>
              <w:right w:val="single" w:sz="4" w:space="0" w:color="auto"/>
            </w:tcBorders>
          </w:tcPr>
          <w:p w14:paraId="6A86FB96" w14:textId="77777777" w:rsidR="002E4821" w:rsidRPr="002E4821" w:rsidRDefault="002E4821" w:rsidP="00330D97">
            <w:pPr>
              <w:pStyle w:val="TableParagraph"/>
              <w:spacing w:before="61"/>
              <w:ind w:left="267"/>
              <w:rPr>
                <w:rFonts w:asciiTheme="minorHAnsi" w:hAnsiTheme="minorHAnsi" w:cstheme="minorHAnsi"/>
                <w:b/>
                <w:lang w:val="el-GR"/>
              </w:rPr>
            </w:pPr>
          </w:p>
        </w:tc>
      </w:tr>
    </w:tbl>
    <w:p w14:paraId="430B5F61" w14:textId="34D7FA98" w:rsidR="009044C7" w:rsidRPr="002E4821" w:rsidRDefault="009044C7">
      <w:pPr>
        <w:rPr>
          <w:rFonts w:asciiTheme="minorHAnsi" w:hAnsiTheme="minorHAnsi" w:cstheme="minorHAnsi"/>
        </w:rPr>
      </w:pPr>
    </w:p>
    <w:sectPr w:rsidR="009044C7" w:rsidRPr="002E48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C1"/>
    <w:rsid w:val="002211C1"/>
    <w:rsid w:val="00280DCD"/>
    <w:rsid w:val="002E4821"/>
    <w:rsid w:val="00805C3E"/>
    <w:rsid w:val="009044C7"/>
    <w:rsid w:val="00AF46E0"/>
    <w:rsid w:val="00B77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5896"/>
  <w15:chartTrackingRefBased/>
  <w15:docId w15:val="{EDFAC3BE-D8B6-4FB7-87BD-5888ABD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4C7"/>
    <w:pPr>
      <w:widowControl w:val="0"/>
      <w:autoSpaceDE w:val="0"/>
      <w:autoSpaceDN w:val="0"/>
      <w:spacing w:after="0" w:line="240" w:lineRule="auto"/>
    </w:pPr>
    <w:rPr>
      <w:rFonts w:ascii="Verdana" w:eastAsia="Verdana" w:hAnsi="Verdana" w:cs="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044C7"/>
  </w:style>
  <w:style w:type="table" w:customStyle="1" w:styleId="TableNormal">
    <w:name w:val="Table Normal"/>
    <w:uiPriority w:val="2"/>
    <w:semiHidden/>
    <w:qFormat/>
    <w:rsid w:val="009044C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Body Text"/>
    <w:basedOn w:val="a"/>
    <w:link w:val="Char"/>
    <w:uiPriority w:val="1"/>
    <w:qFormat/>
    <w:rsid w:val="009044C7"/>
    <w:pPr>
      <w:spacing w:before="56"/>
    </w:pPr>
    <w:rPr>
      <w:rFonts w:ascii="Microsoft Sans Serif" w:eastAsia="Microsoft Sans Serif" w:hAnsi="Microsoft Sans Serif" w:cs="Microsoft Sans Serif"/>
      <w:sz w:val="21"/>
      <w:szCs w:val="21"/>
    </w:rPr>
  </w:style>
  <w:style w:type="character" w:customStyle="1" w:styleId="Char">
    <w:name w:val="Σώμα κειμένου Char"/>
    <w:basedOn w:val="a0"/>
    <w:link w:val="a3"/>
    <w:uiPriority w:val="1"/>
    <w:rsid w:val="009044C7"/>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3363">
      <w:bodyDiv w:val="1"/>
      <w:marLeft w:val="0"/>
      <w:marRight w:val="0"/>
      <w:marTop w:val="0"/>
      <w:marBottom w:val="0"/>
      <w:divBdr>
        <w:top w:val="none" w:sz="0" w:space="0" w:color="auto"/>
        <w:left w:val="none" w:sz="0" w:space="0" w:color="auto"/>
        <w:bottom w:val="none" w:sz="0" w:space="0" w:color="auto"/>
        <w:right w:val="none" w:sz="0" w:space="0" w:color="auto"/>
      </w:divBdr>
    </w:div>
    <w:div w:id="11911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1222</Words>
  <Characters>6602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cp:lastModifiedBy>
  <cp:revision>5</cp:revision>
  <dcterms:created xsi:type="dcterms:W3CDTF">2022-08-16T08:25:00Z</dcterms:created>
  <dcterms:modified xsi:type="dcterms:W3CDTF">2022-08-16T12:29:00Z</dcterms:modified>
</cp:coreProperties>
</file>