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F46B" w14:textId="77777777" w:rsidR="00DD7AD5" w:rsidRDefault="002E297E">
      <w:pPr>
        <w:spacing w:after="0" w:line="240" w:lineRule="auto"/>
        <w:jc w:val="center"/>
        <w:rPr>
          <w:rFonts w:ascii="Arial" w:hAnsi="Arial"/>
          <w:b/>
          <w:bCs/>
        </w:rPr>
      </w:pPr>
      <w:r>
        <w:rPr>
          <w:rFonts w:ascii="Arial" w:hAnsi="Arial" w:cs="Calibri"/>
          <w:b/>
          <w:bCs/>
        </w:rPr>
        <w:t xml:space="preserve">ΕΝΤΥΠΟ ΟΙΚΟΝΟΜΙΚΗΣ ΠΡΟΣΦΟΡΑΣ </w:t>
      </w:r>
    </w:p>
    <w:p w14:paraId="60CB5AF3" w14:textId="77777777" w:rsidR="00DD7AD5" w:rsidRDefault="00DD7AD5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746D1150" w14:textId="77777777" w:rsidR="00DD7AD5" w:rsidRDefault="00DD7AD5">
      <w:pPr>
        <w:spacing w:after="0" w:line="240" w:lineRule="auto"/>
        <w:jc w:val="center"/>
        <w:rPr>
          <w:rFonts w:ascii="Arial" w:hAnsi="Arial" w:cs="Calibri"/>
        </w:rPr>
      </w:pPr>
    </w:p>
    <w:p w14:paraId="173E1FA1" w14:textId="77777777" w:rsidR="00DD7AD5" w:rsidRDefault="00DD7AD5">
      <w:pPr>
        <w:spacing w:after="0" w:line="240" w:lineRule="auto"/>
        <w:jc w:val="center"/>
        <w:rPr>
          <w:rFonts w:ascii="Arial" w:hAnsi="Arial" w:cs="Calibri"/>
        </w:rPr>
      </w:pPr>
    </w:p>
    <w:p w14:paraId="455016D0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  <w:u w:val="single"/>
        </w:rPr>
        <w:t>ΣΤΟΙΧΕΙΑ ΔΙΑΓΩΝΙΖΟΜΕΝΟΥ</w:t>
      </w:r>
    </w:p>
    <w:p w14:paraId="2C8813AA" w14:textId="77777777" w:rsidR="00DD7AD5" w:rsidRDefault="00DD7AD5">
      <w:pPr>
        <w:spacing w:after="0" w:line="240" w:lineRule="auto"/>
        <w:jc w:val="both"/>
        <w:rPr>
          <w:rFonts w:ascii="Arial" w:hAnsi="Arial"/>
          <w:b/>
          <w:bCs/>
          <w:u w:val="single"/>
        </w:rPr>
      </w:pPr>
    </w:p>
    <w:p w14:paraId="7B671C06" w14:textId="77777777" w:rsidR="00DD7AD5" w:rsidRDefault="00DD7AD5">
      <w:pPr>
        <w:spacing w:after="170" w:line="240" w:lineRule="auto"/>
        <w:jc w:val="both"/>
        <w:rPr>
          <w:rFonts w:ascii="Arial" w:hAnsi="Arial" w:cs="Calibri"/>
        </w:rPr>
      </w:pPr>
    </w:p>
    <w:p w14:paraId="3DAB0605" w14:textId="77777777" w:rsidR="00DD7AD5" w:rsidRDefault="002E297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ΕΠΩΝΥΜΙΑ ΟΙΚΟΝΟΜΙΚΟΥ ΦΟΡΕΑ :…………………………………………………..</w:t>
      </w:r>
    </w:p>
    <w:p w14:paraId="6512C0C3" w14:textId="77777777" w:rsidR="00DD7AD5" w:rsidRDefault="002E297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ΕΔΡΑ: ………………………………………………………………………………………….</w:t>
      </w:r>
    </w:p>
    <w:p w14:paraId="1B79D59B" w14:textId="77777777" w:rsidR="00DD7AD5" w:rsidRDefault="002E297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ΟΔΟΣ: …………………………………ΑΡΙΘΜΟΣ:……………Τ.Κ………………………..</w:t>
      </w:r>
    </w:p>
    <w:p w14:paraId="2C0449D7" w14:textId="77777777" w:rsidR="00DD7AD5" w:rsidRDefault="002E297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ΑΦΜ: </w:t>
      </w:r>
      <w:r>
        <w:rPr>
          <w:rFonts w:ascii="Arial" w:hAnsi="Arial" w:cs="Calibri"/>
        </w:rPr>
        <w:t>………………………………………………………………………………………….</w:t>
      </w:r>
    </w:p>
    <w:p w14:paraId="3B918F3A" w14:textId="77777777" w:rsidR="00DD7AD5" w:rsidRDefault="002E297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ΤHΛ:………………………….FΑΧ:……………………</w:t>
      </w:r>
      <w:r>
        <w:rPr>
          <w:rFonts w:ascii="Arial" w:hAnsi="Arial" w:cs="Calibri"/>
          <w:lang w:val="en-US"/>
        </w:rPr>
        <w:t xml:space="preserve"> </w:t>
      </w:r>
      <w:r>
        <w:rPr>
          <w:rFonts w:ascii="Arial" w:hAnsi="Arial" w:cs="Calibri"/>
        </w:rPr>
        <w:t>ΚΙΝΗΤΟ: …………………………</w:t>
      </w:r>
    </w:p>
    <w:p w14:paraId="5A3080E8" w14:textId="77777777" w:rsidR="00DD7AD5" w:rsidRDefault="002E297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  <w:lang w:val="en-US"/>
        </w:rPr>
        <w:t>Email</w:t>
      </w:r>
      <w:r w:rsidRPr="002E297E">
        <w:rPr>
          <w:rFonts w:ascii="Arial" w:hAnsi="Arial" w:cs="Calibri"/>
        </w:rPr>
        <w:t>: ………………………………………………………………..</w:t>
      </w:r>
    </w:p>
    <w:p w14:paraId="11CE2025" w14:textId="77777777" w:rsidR="00DD7AD5" w:rsidRDefault="002E297E">
      <w:pPr>
        <w:spacing w:after="17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>ΟΝΟΜΑΤΕΠΏΝΥΜΟ ΝΟΜΊΜΟΥ ΕΚΠΡΌΣΩΠΟΥ :………………………………………</w:t>
      </w:r>
    </w:p>
    <w:p w14:paraId="2BB3F971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p w14:paraId="32754143" w14:textId="77777777" w:rsidR="00DD7AD5" w:rsidRDefault="00DD7AD5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57557FAE" w14:textId="77777777" w:rsidR="00DD7AD5" w:rsidRDefault="00DD7AD5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061015F9" w14:textId="77777777" w:rsidR="00DD7AD5" w:rsidRDefault="00DD7AD5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3227AA2E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  <w:sz w:val="24"/>
          <w:szCs w:val="24"/>
          <w:u w:val="single"/>
        </w:rPr>
        <w:t>ΟΙΚΟΝΟΜΙΚΗ ΠΡΟΣΦΟΡΑ</w:t>
      </w:r>
    </w:p>
    <w:p w14:paraId="36B86D72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 xml:space="preserve"> </w:t>
      </w:r>
    </w:p>
    <w:p w14:paraId="5C4B73DF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 xml:space="preserve">ΓΙΑ ΤΗΝ ΠΑΡΟΧΗ ΥΠΗΡΕΣΙΑΣ </w:t>
      </w:r>
    </w:p>
    <w:p w14:paraId="55A91A76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>“ΣΥΝΤΗΡΗΣΗ ΚΑΙ ΕΠΙΣΚΕΥΗ ΤΩΝ ΜΗΧΑΝΗΜΆΤ</w:t>
      </w:r>
      <w:r>
        <w:rPr>
          <w:rFonts w:ascii="Arial" w:hAnsi="Arial" w:cs="Calibri"/>
          <w:b/>
          <w:bCs/>
        </w:rPr>
        <w:t>ΩΝ Τ</w:t>
      </w:r>
      <w:r>
        <w:rPr>
          <w:rFonts w:ascii="Arial" w:hAnsi="Arial" w:cs="Calibri"/>
          <w:b/>
          <w:bCs/>
        </w:rPr>
        <w:t>ΗΣ ΔΙΕΥΘΥΝΣΗΣ ΔΙΑΧΕΙΡΙΣΗΣ ΠΡΑΣΙΝΟΥ ΚΑΙ ΠΕΡΙΒΑΛΛΟΝΤΟΣ”</w:t>
      </w:r>
    </w:p>
    <w:p w14:paraId="536902A6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  <w:b/>
          <w:bCs/>
        </w:rPr>
        <w:t>ΓΙΑ ΤΟΝ ΔΗΜΟ ΘΕΣΣΑΛΟΝΙΚΗΣ</w:t>
      </w:r>
    </w:p>
    <w:p w14:paraId="7E9775B7" w14:textId="77777777" w:rsidR="00DD7AD5" w:rsidRDefault="00DD7AD5">
      <w:pPr>
        <w:spacing w:after="0" w:line="240" w:lineRule="auto"/>
        <w:jc w:val="center"/>
        <w:rPr>
          <w:rFonts w:ascii="Arial" w:hAnsi="Arial" w:cs="Calibri"/>
          <w:b/>
          <w:bCs/>
        </w:rPr>
      </w:pPr>
    </w:p>
    <w:p w14:paraId="138BDE67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p w14:paraId="77DFBEB3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tbl>
      <w:tblPr>
        <w:tblW w:w="9381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35"/>
        <w:gridCol w:w="3414"/>
        <w:gridCol w:w="1246"/>
        <w:gridCol w:w="1223"/>
        <w:gridCol w:w="1423"/>
        <w:gridCol w:w="1440"/>
      </w:tblGrid>
      <w:tr w:rsidR="00DD7AD5" w14:paraId="47FA4EDB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DC73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D18B1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Είδος Εργασιών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9343E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Αριθμός επεμβά-σεων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5DE67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Ενδ.Τιμή / Επέμβαση (Ευρώ)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F1E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Τιμή προσφοράς/ επέμβαση  </w:t>
            </w:r>
            <w:r>
              <w:rPr>
                <w:rFonts w:cs="Calibri"/>
                <w:b/>
                <w:lang w:val="en-US"/>
              </w:rPr>
              <w:t xml:space="preserve"> (</w:t>
            </w:r>
            <w:r>
              <w:rPr>
                <w:rFonts w:cs="Calibri"/>
                <w:b/>
              </w:rPr>
              <w:t>Ευρώ)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242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Δαπάνη</w:t>
            </w:r>
          </w:p>
          <w:p w14:paraId="14DB9BF2" w14:textId="77777777" w:rsidR="00DD7AD5" w:rsidRDefault="00DD7AD5">
            <w:pPr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DD7AD5" w14:paraId="6E2A2277" w14:textId="77777777">
        <w:trPr>
          <w:trHeight w:val="734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0D62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Α</w:t>
            </w:r>
          </w:p>
        </w:tc>
        <w:tc>
          <w:tcPr>
            <w:tcW w:w="8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E6309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ΒΕΝΖΙΝΟΚΙΝΗΤΑ ΜΗΧΑΝΗΜΑΤΑ (ΑΛΥΣΟΠΡΙΟΝΑ, </w:t>
            </w:r>
            <w:r>
              <w:rPr>
                <w:rFonts w:cs="Calibri"/>
                <w:b/>
              </w:rPr>
              <w:t>ΤΗΛΕΣΚΟΠΙΚΑ ΑΛΥΣΟΠΡΙΟΝΑ, ΘΑΜΝΟΚΟΠΤΙΚΑ, ΨΑΛΙΔΙΑ ΜΠΟΡΝΤΟΥΡΑΣ ΚΛΠ</w:t>
            </w:r>
            <w:r w:rsidRPr="002E297E">
              <w:rPr>
                <w:rFonts w:cs="Calibri"/>
                <w:b/>
              </w:rPr>
              <w:t>)</w:t>
            </w:r>
          </w:p>
        </w:tc>
      </w:tr>
      <w:tr w:rsidR="00DD7AD5" w14:paraId="0EBDFFF4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9130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1802" w14:textId="77777777" w:rsidR="00DD7AD5" w:rsidRDefault="002E297E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Σέρβις Μηχανημάτων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F97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C2412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9836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2902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41E0C2A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0FF6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91AB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Επισκευή στροφάλου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B2E0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0B0E1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49,00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EA3BE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A18B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37504573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589B7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FEE1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στροφάλου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EFEE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75068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90,00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4828B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0E36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08833DA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5299E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A47E6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κυλίνδρου / πιστονιού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5108D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F4CC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110,00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0E7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318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6BC76CD1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A1F4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45B5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Έλεγχος / καθαρισμός </w:t>
            </w:r>
            <w:r>
              <w:rPr>
                <w:rFonts w:cs="Calibri"/>
              </w:rPr>
              <w:t>καρμπυρατέρ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F2D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E03E3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7F6E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E04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69D19570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8A8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5FF0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καρμπυρατέρ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686E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2A8D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60,00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4CDE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CE532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0711DABA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EE792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8582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Έλεγχος / αντικατάσταση συστήματος ηλεκτρονικής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B24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36C4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75,00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E96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D2FD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3F68D85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C87E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6915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σωληνάκια βενζίνης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264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DE2A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3B47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36C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1F03A620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1DD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1BD3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Επισκευή ντίζας γκαζιού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2926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52D3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38,00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2F1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2EF2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7C3B104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DF0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7323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Αντικατάσταση αντλίας λαδιού </w:t>
            </w:r>
            <w:r>
              <w:rPr>
                <w:rFonts w:cs="Calibri"/>
              </w:rPr>
              <w:t>αλυσοπρίονου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E87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2D04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CE21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A54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391E2584" w14:textId="77777777">
        <w:trPr>
          <w:trHeight w:val="69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ADC0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75F25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χειρομίζας αλυσοπρίονου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9D22C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E9FB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D0FB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791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0670B1DD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1677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B817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Τρόχισμα αλυσίδας αλυσοπρίονου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6EA3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87EE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2BAC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383B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5F4145C5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2F7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F3AD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σωλήνα μετάδοσης τηλεσκοπικού αλυσοπρίονου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9E89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D0AA0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7C41" w14:textId="77777777" w:rsidR="00DD7AD5" w:rsidRDefault="00DD7AD5">
            <w:pPr>
              <w:widowControl w:val="0"/>
              <w:spacing w:after="0"/>
              <w:jc w:val="righ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B89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  <w:color w:val="000000"/>
              </w:rPr>
            </w:pPr>
          </w:p>
        </w:tc>
      </w:tr>
      <w:tr w:rsidR="00DD7AD5" w14:paraId="76CEA829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924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5D00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Επισκευή γωνιακής μετάδοσης τηλεσκοπικού </w:t>
            </w:r>
            <w:r>
              <w:rPr>
                <w:rFonts w:cs="Calibri"/>
              </w:rPr>
              <w:t>αλυσοπρίονου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8D1D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C4947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2E6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8712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5B8A8385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18F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ACB0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γωνιακής μετάδοσης τηλεσκοπικού αλυσοπρίονου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E5B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1246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110,00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CB0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2C26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88FA0C7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47DB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1E70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χειρομίζας τηλεσκοπικού αλυσοπρίονου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8ED2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7E9D9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28B0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AF5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37DD982F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7DC0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6A9B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Επισκευή γωνιακής μετάδοσης θαμνοκοπτικών και κινητήρων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9E6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73340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25,00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FEA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850B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28E4F8A" w14:textId="77777777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07C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B7326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γωνιακής μετάδοσης θαμνοκοπτικών &amp; κινητήρων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5D6F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642FE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90,00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D1AE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CDE05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1A3B71E3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464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409A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χειρομίζας θαμνοκοπτικών και κινητήρων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24DE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3915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BABB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E066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C11EE62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CDA3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C7E7F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σασμάν / συστήματος μαχαιριών ψαλιδιών μπορντούρας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D9433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15A2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90,00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9CF0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1DF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555D2FDC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3103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246D4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Επισκευή σασμάν / </w:t>
            </w:r>
            <w:r>
              <w:rPr>
                <w:rFonts w:cs="Calibri"/>
              </w:rPr>
              <w:t>συστήματος μαχαιριών ψαλιδιών μπορντούρας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10F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181F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613C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2CF0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71D9444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1EF8C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CBE4" w14:textId="77777777" w:rsidR="00DD7AD5" w:rsidRDefault="002E297E">
            <w:pPr>
              <w:pStyle w:val="ListParagraph"/>
              <w:widowControl w:val="0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Αντικατάσταση συστήματος μαχαιριών ψαλιδιών μπορντούρας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B163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E85A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70,00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7FD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3476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78B77F4" w14:textId="77777777">
        <w:trPr>
          <w:trHeight w:val="637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E937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Β</w:t>
            </w:r>
          </w:p>
        </w:tc>
        <w:tc>
          <w:tcPr>
            <w:tcW w:w="8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CE34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ΒΕΝΖΙΝΟΚΙΝΗΤΕΣ ΜΗΧΑΝΕΣ ΓΚΑΖΟΝ / ΨΗΛΟΥ ΧΟΡΤΟΥ / ΚΑΘΕΤΗΣ ΚΟΠΗΣ / ΤΕΜΑΧΙΣΤΕΣ / ΧΛΟΟΚΟΠΤΙΚΑ ΤΡΑΚΤΕΡ / ΣΚΑΠΤΙΚΕΣ ΦΡΕΖΕΣ</w:t>
            </w:r>
          </w:p>
        </w:tc>
      </w:tr>
      <w:tr w:rsidR="00DD7AD5" w14:paraId="72E3387F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CE6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AAD1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Σέρβις </w:t>
            </w:r>
            <w:r>
              <w:rPr>
                <w:rFonts w:cs="Calibri"/>
              </w:rPr>
              <w:t>βενζινοκίνητων μηχανών γκαζόν, ψηλού χόρτου, κάθετης κοπής, τεμαχιστών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501A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079B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8CC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2062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32FCCD11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45A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6964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Επισκευή στροφάλου / κορμού / πιστονιού βενζινοκίνητων μηχανών γκαζόν, κάθετης κοπής, τεμαχιτών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0AF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F727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874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A7DF964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E3D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765D9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Αντικατάσταση στροφάλου/κορμού / πιστονιού </w:t>
            </w:r>
            <w:r>
              <w:rPr>
                <w:rFonts w:cs="Calibri"/>
              </w:rPr>
              <w:t>βενζινοκινητήρων μηχανών γκαζόν, ψηλού χόρτου, κάθετης κοπής, τεμαχιστών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B140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3A7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90,00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DD494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15C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2313050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59B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2948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Έλεγχος / καθαρισμός καρμπυρατέρ βενζινοκίνητων μηχανών γκαζόν, ψηλού χόρτου, κάθετης κοπής, τεμαχιστών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6F4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7CAA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7F9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AB0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0CB3CCB3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7682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243E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Αντικατάσταση καρμπυρατέρ </w:t>
            </w:r>
            <w:r>
              <w:rPr>
                <w:rFonts w:cs="Calibri"/>
              </w:rPr>
              <w:t xml:space="preserve">βενζινοκίνητων μηχανών γκαζόν, ψηλού χόρτου, κάθετης κοπής, </w:t>
            </w:r>
            <w:r>
              <w:rPr>
                <w:rFonts w:cs="Calibri"/>
              </w:rPr>
              <w:lastRenderedPageBreak/>
              <w:t>τεμαχιστών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4A92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9A2E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3BA1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5F27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11B91D9" w14:textId="77777777">
        <w:trPr>
          <w:trHeight w:val="1073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A01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B04AC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Αντικατάσταση χειρομίζας βενζινοκίνητων μηχανών γκαζόν, ψηλού χόρτου, κάθετης κοπής, τεμαχιστών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24A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29A1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50,00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F534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EC57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8FACE89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FD4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FAFFC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Έλεγχος / αντικατάσταση συστήματος ηλεκτρονικής </w:t>
            </w:r>
            <w:r>
              <w:rPr>
                <w:rFonts w:cs="Calibri"/>
              </w:rPr>
              <w:t>βενζινοκίνητων μηχανών γκαζόν, ψηλού χόρτου, κάθετης κοπής, τεμαχιστών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F47E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AF07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75,00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58345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9E534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69E417F0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2450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B658" w14:textId="77777777" w:rsidR="00DD7AD5" w:rsidRDefault="002E297E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Επισκευή κοπτικού συστήματος βενζινοκίνητων μηχανών γκαζόν, ψηλού χόρτου, κάθετης κοπής, τεμαχιστών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2C87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19B9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38,00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B084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A776B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5F6CD433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4ABF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6530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Επισκευή αυτοκίνησης βενζινοκίνητων μηχανών γκαζόν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5E08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402F1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85,00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DE9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46D2B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C6210F9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909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493F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Σέρβις 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E5E7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BE0A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60,00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476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2C024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1DE67D28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20FE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E209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Επισκευή στροφάλου / κορμού / πιστονιού 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4F0F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B97C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60,00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8505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3C26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5AF84DE9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2BC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D06E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Αντικατάσταση στροφάλου/κορμού/πιστονιού 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E2F3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800E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9BF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F8F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25C4F2F9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BB3D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D399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Έλεγχος / καθαρισμός καρμπυρατέρ </w:t>
            </w:r>
            <w:r>
              <w:rPr>
                <w:rFonts w:cs="Calibri"/>
                <w:color w:val="000000"/>
              </w:rPr>
              <w:t>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768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17FF1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62029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C960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6A8D181C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FF2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14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EDDC1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Αντικατάσταση καρμπυρατέρ 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F361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A7E8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120,00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36B0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DBC0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2D0CB39B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CF53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15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853C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Ηλεκτρονικός έλεγχος 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FB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B646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110,00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292DD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16C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7E57DABF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01D2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16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BE31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Αντικατάσταση κοπτικού συστήματος 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1CA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28ECE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340,00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6800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A8CE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23E272E6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FD19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17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85F9A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Επισκευή κιβωτίου </w:t>
            </w:r>
            <w:r>
              <w:rPr>
                <w:rFonts w:cs="Calibri"/>
                <w:color w:val="000000"/>
              </w:rPr>
              <w:t>μετάδοσης χλοοκοπτικών τρακτέρ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774E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B571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E7C2E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EB92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013DE02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EB7F2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18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A94F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Σέρβις 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3393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633F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3C2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97C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2B9040AE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BC3B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19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A048A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Επισκευή στροφάλου / κορμού / πιστονιών 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0B8F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364D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45,00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218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3A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5B845FEE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E1E37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20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F701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Έλεγχος / καθαρισμός καρμπυρατέρ 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9EBC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3CB5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BE3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7691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51775A20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23B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55A2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Αντικατάσταση καρμπυρατέρ </w:t>
            </w:r>
            <w:r>
              <w:rPr>
                <w:rFonts w:cs="Calibri"/>
              </w:rPr>
              <w:t>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E5E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5357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100,00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FFA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9BB5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1F14F141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62A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8EA2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Αντικατάσταση χειρομίζας 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1B618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7702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75,00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95BB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0936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32C029F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7FB9F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23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AE4B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Έλεγχος / αντικατάσταση συστήματος ηλεκτρονικής 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618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DEE6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80,00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E962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278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6457BC17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62A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24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9928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Επισκευή κοπτικού συστήματος 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4A01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E43A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150,00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5313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8B6C0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34341B18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79E1E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25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9D9F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Επισκευή κιβωτίου </w:t>
            </w:r>
            <w:r>
              <w:rPr>
                <w:rFonts w:cs="Calibri"/>
              </w:rPr>
              <w:t>μετάδοσης σκαπτικών φρεζών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0A37E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0498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60,00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23B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18D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B8E3261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2EAD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26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B7D35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Αντικατάσταση τροχών </w:t>
            </w:r>
            <w:r>
              <w:rPr>
                <w:rFonts w:cs="Calibri"/>
              </w:rPr>
              <w:lastRenderedPageBreak/>
              <w:t>χλοοκοπτικών μηχανών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5CB4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4860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68,00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3C6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17BB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32E83201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9E16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27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C95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Αντικατάσταση σωληνάκια βενζίνης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DFAC2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BB04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28,00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80C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946F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1737BC63" w14:textId="77777777">
        <w:trPr>
          <w:trHeight w:val="236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1560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28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7C285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Αντικατάσταση ιμάντα κίνησης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E1619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2963F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33,00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ACE92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8F2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60D4C3E7" w14:textId="77777777">
        <w:trPr>
          <w:trHeight w:val="372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E70C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Γ</w:t>
            </w:r>
          </w:p>
        </w:tc>
        <w:tc>
          <w:tcPr>
            <w:tcW w:w="87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A355" w14:textId="77777777" w:rsidR="00DD7AD5" w:rsidRDefault="002E297E">
            <w:pPr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ΚΛΑΔΟΦΑΓΟΣ</w:t>
            </w:r>
          </w:p>
        </w:tc>
      </w:tr>
      <w:tr w:rsidR="00DD7AD5" w14:paraId="61DB5892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4E75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ABAAB" w14:textId="77777777" w:rsidR="00DD7AD5" w:rsidRDefault="002E297E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Σέρβις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F5A1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1494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145,00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D4B9B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4AFC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809475C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1CDA1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A653E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Αλλαγή ιμάντα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C781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5A62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185,00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361E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18E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44490E1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6E6A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F91C1" w14:textId="77777777" w:rsidR="00DD7AD5" w:rsidRDefault="002E29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Επισκευή ηλεκτρικών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6A42" w14:textId="77777777" w:rsidR="00DD7AD5" w:rsidRDefault="002E297E">
            <w:pPr>
              <w:widowControl w:val="0"/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5B50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</w:rPr>
            </w:pPr>
            <w:r>
              <w:rPr>
                <w:rFonts w:cs="Calibri"/>
              </w:rPr>
              <w:t>145,00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F74A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829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</w:rPr>
            </w:pPr>
          </w:p>
        </w:tc>
      </w:tr>
      <w:tr w:rsidR="00DD7AD5" w14:paraId="400D4FA3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E028" w14:textId="77777777" w:rsidR="00DD7AD5" w:rsidRDefault="00DD7AD5">
            <w:pPr>
              <w:widowControl w:val="0"/>
              <w:spacing w:after="0"/>
              <w:rPr>
                <w:rFonts w:cs="Calibri"/>
                <w:b/>
              </w:rPr>
            </w:pPr>
          </w:p>
        </w:tc>
        <w:tc>
          <w:tcPr>
            <w:tcW w:w="73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1EE6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ΣΥΝΟΛΟ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1227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  <w:lang w:val="en-US"/>
              </w:rPr>
            </w:pPr>
          </w:p>
        </w:tc>
      </w:tr>
      <w:tr w:rsidR="00DD7AD5" w14:paraId="3B6FD536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0897" w14:textId="77777777" w:rsidR="00DD7AD5" w:rsidRDefault="00DD7AD5">
            <w:pPr>
              <w:widowControl w:val="0"/>
              <w:spacing w:after="0"/>
              <w:rPr>
                <w:rFonts w:cs="Calibri"/>
                <w:b/>
              </w:rPr>
            </w:pPr>
          </w:p>
        </w:tc>
        <w:tc>
          <w:tcPr>
            <w:tcW w:w="73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763AC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ΦΠΑ 24%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776A8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  <w:lang w:val="en-US"/>
              </w:rPr>
            </w:pPr>
          </w:p>
        </w:tc>
      </w:tr>
      <w:tr w:rsidR="00DD7AD5" w14:paraId="35D40DA3" w14:textId="77777777">
        <w:tc>
          <w:tcPr>
            <w:tcW w:w="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34BB6" w14:textId="77777777" w:rsidR="00DD7AD5" w:rsidRDefault="00DD7AD5">
            <w:pPr>
              <w:widowControl w:val="0"/>
              <w:spacing w:after="0"/>
              <w:rPr>
                <w:rFonts w:cs="Calibri"/>
                <w:b/>
              </w:rPr>
            </w:pPr>
          </w:p>
        </w:tc>
        <w:tc>
          <w:tcPr>
            <w:tcW w:w="730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C6FD1" w14:textId="77777777" w:rsidR="00DD7AD5" w:rsidRDefault="002E297E">
            <w:pPr>
              <w:widowControl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ΓΕΝ. ΣΥΝΟΛΟ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7194" w14:textId="77777777" w:rsidR="00DD7AD5" w:rsidRDefault="00DD7AD5">
            <w:pPr>
              <w:widowControl w:val="0"/>
              <w:spacing w:after="0"/>
              <w:jc w:val="right"/>
              <w:rPr>
                <w:rFonts w:cs="Calibri"/>
                <w:lang w:val="en-US"/>
              </w:rPr>
            </w:pPr>
          </w:p>
        </w:tc>
      </w:tr>
    </w:tbl>
    <w:p w14:paraId="231BFC03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p w14:paraId="039FB1BF" w14:textId="77777777" w:rsidR="00DD7AD5" w:rsidRDefault="002E297E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Calibri"/>
        </w:rPr>
        <w:t xml:space="preserve">Οι τιμές θα παραμείνουν σταθερές καθ΄ όλη τη διάρκεια της σύμβασης. </w:t>
      </w:r>
    </w:p>
    <w:p w14:paraId="207297C6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p w14:paraId="673540EC" w14:textId="77777777" w:rsidR="00DD7AD5" w:rsidRDefault="00DD7AD5">
      <w:pPr>
        <w:spacing w:after="0" w:line="240" w:lineRule="auto"/>
        <w:jc w:val="center"/>
        <w:rPr>
          <w:rFonts w:ascii="Arial" w:hAnsi="Arial" w:cs="Calibri"/>
        </w:rPr>
      </w:pPr>
    </w:p>
    <w:p w14:paraId="01088E35" w14:textId="77777777" w:rsidR="00DD7AD5" w:rsidRDefault="00DD7AD5">
      <w:pPr>
        <w:spacing w:after="0" w:line="240" w:lineRule="auto"/>
        <w:jc w:val="center"/>
        <w:rPr>
          <w:rFonts w:ascii="Arial" w:hAnsi="Arial" w:cs="Calibri"/>
        </w:rPr>
      </w:pPr>
    </w:p>
    <w:p w14:paraId="40442D05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</w:rPr>
        <w:t>Ημερομηνία:……………………………….</w:t>
      </w:r>
    </w:p>
    <w:p w14:paraId="127FE147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Calibri"/>
        </w:rPr>
        <w:t>Επωνυμία ………………………………….</w:t>
      </w:r>
    </w:p>
    <w:p w14:paraId="4EF2122C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p w14:paraId="37AFF05C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p w14:paraId="73A4D31C" w14:textId="77777777" w:rsidR="00DD7AD5" w:rsidRDefault="00DD7AD5">
      <w:pPr>
        <w:spacing w:after="0" w:line="240" w:lineRule="auto"/>
        <w:jc w:val="both"/>
        <w:rPr>
          <w:rFonts w:ascii="Arial" w:hAnsi="Arial" w:cs="Calibri"/>
        </w:rPr>
      </w:pPr>
    </w:p>
    <w:p w14:paraId="1543C346" w14:textId="77777777" w:rsidR="00DD7AD5" w:rsidRDefault="002E297E">
      <w:p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Υπογραφή  / σφραγίδα διαγωνιζόμενου</w:t>
      </w:r>
    </w:p>
    <w:sectPr w:rsidR="00DD7AD5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D5"/>
    <w:rsid w:val="002E297E"/>
    <w:rsid w:val="00D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1381"/>
  <w15:docId w15:val="{2FB1DD57-38B1-48C8-A861-60DCEF01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8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A5D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qFormat/>
    <w:rsid w:val="006A5D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z0">
    <w:name w:val="WW8Num2z0"/>
    <w:qFormat/>
    <w:rPr>
      <w:rFonts w:ascii="Arial" w:hAnsi="Arial" w:cs="Arial"/>
      <w:b w:val="0"/>
      <w:bCs/>
      <w:color w:val="000000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">
    <w:name w:val="Κουκκίδες"/>
    <w:qFormat/>
    <w:rPr>
      <w:rFonts w:ascii="OpenSymbol" w:eastAsia="OpenSymbol" w:hAnsi="OpenSymbol" w:cs="OpenSymbol"/>
    </w:rPr>
  </w:style>
  <w:style w:type="character" w:customStyle="1" w:styleId="a0">
    <w:name w:val="Χαρακτήρες αρίθμησης"/>
    <w:qFormat/>
  </w:style>
  <w:style w:type="character" w:customStyle="1" w:styleId="a1">
    <w:name w:val="Έντονη έμφαση"/>
    <w:qFormat/>
    <w:rPr>
      <w:b/>
      <w:bCs/>
    </w:rPr>
  </w:style>
  <w:style w:type="paragraph" w:customStyle="1" w:styleId="a2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3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6D47"/>
    <w:pPr>
      <w:ind w:left="720"/>
      <w:contextualSpacing/>
    </w:pPr>
  </w:style>
  <w:style w:type="paragraph" w:customStyle="1" w:styleId="1">
    <w:name w:val="Λεζάντα1"/>
    <w:basedOn w:val="Normal"/>
    <w:next w:val="Normal"/>
    <w:qFormat/>
    <w:rPr>
      <w:rFonts w:ascii="Tahoma" w:hAnsi="Tahoma" w:cs="Tahoma"/>
      <w:b/>
      <w:bCs/>
    </w:rPr>
  </w:style>
  <w:style w:type="paragraph" w:customStyle="1" w:styleId="a4">
    <w:name w:val="Περιεχόμενα πίνακα"/>
    <w:basedOn w:val="Normal"/>
    <w:qFormat/>
    <w:pPr>
      <w:widowControl w:val="0"/>
      <w:suppressLineNumbers/>
    </w:pPr>
  </w:style>
  <w:style w:type="paragraph" w:customStyle="1" w:styleId="a5">
    <w:name w:val="Επικεφαλίδα πίνακα"/>
    <w:basedOn w:val="a4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TableGrid">
    <w:name w:val="Table Grid"/>
    <w:basedOn w:val="TableNormal"/>
    <w:uiPriority w:val="59"/>
    <w:rsid w:val="004A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BDF7-3568-426F-A53C-5F4012D0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3846</Characters>
  <Application>Microsoft Office Word</Application>
  <DocSecurity>0</DocSecurity>
  <Lines>32</Lines>
  <Paragraphs>9</Paragraphs>
  <ScaleCrop>false</ScaleCrop>
  <Company>HP Inc.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Αλέξανδρος</dc:creator>
  <dc:description/>
  <cp:lastModifiedBy>user0141 user0141</cp:lastModifiedBy>
  <cp:revision>2</cp:revision>
  <cp:lastPrinted>2021-10-15T14:29:00Z</cp:lastPrinted>
  <dcterms:created xsi:type="dcterms:W3CDTF">2021-11-30T12:29:00Z</dcterms:created>
  <dcterms:modified xsi:type="dcterms:W3CDTF">2021-11-30T12:29:00Z</dcterms:modified>
  <dc:language>el-GR</dc:language>
</cp:coreProperties>
</file>