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Arial"/>
          <w:b/>
          <w:b/>
          <w:bCs w:val="false"/>
          <w:sz w:val="28"/>
          <w:szCs w:val="28"/>
          <w:lang w:val="el-GR"/>
        </w:rPr>
      </w:pPr>
      <w:bookmarkStart w:id="0" w:name="__DdeLink__62_830403187"/>
      <w:r>
        <w:rPr>
          <w:rFonts w:cs="Arial" w:ascii="Times New Roman" w:hAnsi="Times New Roman"/>
          <w:b/>
          <w:bCs w:val="false"/>
          <w:sz w:val="28"/>
          <w:szCs w:val="28"/>
          <w:lang w:val="el-GR"/>
        </w:rPr>
        <w:t xml:space="preserve">Ψήφισμα της 24/04/2017 Συνεδρίασης του Δημοτικού Συμβουλίου </w:t>
      </w:r>
      <w:r>
        <w:rPr>
          <w:rFonts w:cs="Arial" w:ascii="Times New Roman" w:hAnsi="Times New Roman"/>
          <w:b/>
          <w:bCs w:val="false"/>
          <w:sz w:val="28"/>
          <w:szCs w:val="28"/>
          <w:lang w:val="el-GR"/>
        </w:rPr>
        <w:t>του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el-GR"/>
        </w:rPr>
      </w:pPr>
      <w:r>
        <w:rPr>
          <w:rFonts w:cs="Arial" w:ascii="Times New Roman" w:hAnsi="Times New Roman"/>
          <w:b/>
          <w:bCs w:val="false"/>
          <w:sz w:val="28"/>
          <w:szCs w:val="28"/>
          <w:lang w:val="el-GR"/>
        </w:rPr>
        <w:t xml:space="preserve">Δήμου Θεσσαλονίκης </w:t>
      </w:r>
      <w:bookmarkEnd w:id="0"/>
      <w:r>
        <w:rPr>
          <w:rFonts w:cs="Arial" w:ascii="Times New Roman" w:hAnsi="Times New Roman"/>
          <w:b/>
          <w:bCs w:val="false"/>
          <w:sz w:val="28"/>
          <w:szCs w:val="28"/>
          <w:lang w:val="el-GR"/>
        </w:rPr>
        <w:t>για τη Ροτόντα</w:t>
      </w:r>
    </w:p>
    <w:p>
      <w:pPr>
        <w:pStyle w:val="Normal"/>
        <w:jc w:val="center"/>
        <w:rPr>
          <w:rFonts w:ascii="Times New Roman" w:hAnsi="Times New Roman" w:cs="Arial"/>
          <w:b/>
          <w:b/>
          <w:bCs w:val="false"/>
          <w:sz w:val="28"/>
          <w:szCs w:val="28"/>
          <w:lang w:val="el-GR"/>
        </w:rPr>
      </w:pPr>
      <w:r>
        <w:rPr>
          <w:rFonts w:cs="Arial" w:ascii="Times New Roman" w:hAnsi="Times New Roman"/>
          <w:b/>
          <w:bCs w:val="false"/>
          <w:sz w:val="28"/>
          <w:szCs w:val="28"/>
          <w:lang w:val="el-GR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 w:val="false"/>
          <w:sz w:val="28"/>
          <w:szCs w:val="28"/>
          <w:lang w:val="el-GR"/>
        </w:rPr>
      </w:pPr>
      <w:r>
        <w:rPr>
          <w:rFonts w:cs="Arial" w:ascii="Times New Roman" w:hAnsi="Times New Roman"/>
          <w:b/>
          <w:bCs w:val="false"/>
          <w:sz w:val="28"/>
          <w:szCs w:val="28"/>
          <w:lang w:val="el-GR"/>
        </w:rPr>
        <w:t>Το ψήφισμα έχει ως ακολούθως:</w:t>
      </w:r>
    </w:p>
    <w:p>
      <w:pPr>
        <w:pStyle w:val="Normal"/>
        <w:jc w:val="both"/>
        <w:rPr>
          <w:rFonts w:ascii="Arial" w:hAnsi="Arial" w:cs="Arial"/>
          <w:b/>
          <w:b/>
          <w:bCs w:val="false"/>
          <w:sz w:val="22"/>
          <w:szCs w:val="22"/>
          <w:lang w:val="el-GR"/>
        </w:rPr>
      </w:pPr>
      <w:r>
        <w:rPr>
          <w:rFonts w:cs="Arial" w:ascii="Arial" w:hAnsi="Arial"/>
          <w:b/>
          <w:bCs w:val="false"/>
          <w:sz w:val="22"/>
          <w:szCs w:val="22"/>
          <w:lang w:val="el-GR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  <w:lang w:val="el-GR"/>
        </w:rPr>
        <w:t>Το 2016 επήλθε  ρύθμιση του Υπουργείου Πολιτισμού και Αθλητισμού για τους όρους λειτουργίας της Ροτόντας ως μνημείου. Επίσης τ</w:t>
      </w:r>
      <w:r>
        <w:rPr>
          <w:rFonts w:cs="Arial" w:ascii="Arial" w:hAnsi="Arial"/>
          <w:sz w:val="22"/>
          <w:szCs w:val="22"/>
        </w:rPr>
        <w:t xml:space="preserve">ο μνημείο παραχωρείται για θρησκευτική χρήση 12 φορές τον χρόνο και αντίστοιχες φορές λαμβάνουν χώρα εκδηλώσεις κοσμικού χαρακτήρα. Ο χαρακτηρισμός του χώρου ως μνημείου, δεν επιτρέπει τη μονιμότητα στις κατασκευές ή στον εξοπλισμό εκκλησιαστικού χαρακτήρα. 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Τα παραπάνω οφείλουν να τηρούνται  μέχρι κεραίας και να αποφεύγονται ενέργειες που πλήττουν και ανατρέπουν την επιτευχθείσα ισορροπία μεικτών χρήσεων. Η πρόσφατη μονομερής πράξη της μόνιμης τοποθέτησης θρησκευτικών/λατρευτικών συμβόλων </w:t>
      </w:r>
      <w:bookmarkStart w:id="1" w:name="_GoBack"/>
      <w:bookmarkEnd w:id="1"/>
      <w:r>
        <w:rPr>
          <w:rFonts w:cs="Arial" w:ascii="Arial" w:hAnsi="Arial"/>
          <w:sz w:val="22"/>
          <w:szCs w:val="22"/>
        </w:rPr>
        <w:t>στον χώρο του μνημείου εκ μέρους της Μητρόπολης Θεσσαλονίκης, παραβιάζει κατάφωρα τους όρους της λειτουργίας του χώρου αυτού όπως έχουν καθοριστεί από σχετικές Υπουργικές και δικαστικές Αποφάσεις.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Το Δημοτικό Συμβούλιο του Δήμου Θεσσαλονίκης καλεί το Υπουργείο Πολιτισμού και Αθλητισμού, και την Εφορεία Αρχαιοτήτων Θεσσαλονίκης, με ψυχραιμία και αποφασιστικότητα να αποκαταστήσουν το διαταραχθέν </w:t>
      </w:r>
      <w:r>
        <w:rPr>
          <w:rFonts w:cs="Arial" w:ascii="Arial" w:hAnsi="Arial"/>
          <w:sz w:val="22"/>
          <w:szCs w:val="22"/>
          <w:lang w:val="en-US"/>
        </w:rPr>
        <w:t>status</w:t>
      </w:r>
      <w:r>
        <w:rPr>
          <w:rFonts w:cs="Arial" w:ascii="Arial" w:hAnsi="Arial"/>
          <w:sz w:val="22"/>
          <w:szCs w:val="22"/>
        </w:rPr>
        <w:t xml:space="preserve"> quo και τη θεσμική νομιμότητα στη χρήση του μνημείου. Το ίδιο οφείλει να κάνει, από τη δική της πλευρά, η τοπική και η κεντρική εκκλησιαστική ηγεσία. Το Υπουργείο Πολιτισμού και Αθλητισμού καλείται να επιβάλει τη νομιμότητα ως ο φορέας διαχείρισης του μνημείου.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Η βία και ο φανατισμός που συνόδευσαν τα επεισόδια του 1995 στον χώρο της Ροτόντας δεν πρέπει να επαναληφθούν.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 w:val="24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Mangal"/>
      <w:color w:val="auto"/>
      <w:sz w:val="24"/>
      <w:szCs w:val="24"/>
      <w:lang w:val="el-GR" w:eastAsia="zh-CN" w:bidi="hi-IN"/>
    </w:rPr>
  </w:style>
  <w:style w:type="paragraph" w:styleId="1">
    <w:name w:val="Επικεφαλίδα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Επικεφαλίδα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Επικεφαλίδα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Επικεφαλίδα"/>
    <w:basedOn w:val="Normal"/>
    <w:next w:val="Style12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2">
    <w:name w:val="Σώμα κειμένου"/>
    <w:basedOn w:val="Normal"/>
    <w:pPr>
      <w:spacing w:lineRule="auto" w:line="288" w:before="0" w:after="140"/>
    </w:pPr>
    <w:rPr/>
  </w:style>
  <w:style w:type="paragraph" w:styleId="Style13">
    <w:name w:val="Λίστα"/>
    <w:basedOn w:val="Style12"/>
    <w:pPr/>
    <w:rPr>
      <w:rFonts w:cs="Mangal"/>
    </w:rPr>
  </w:style>
  <w:style w:type="paragraph" w:styleId="Style14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Ευρετήριο"/>
    <w:basedOn w:val="Normal"/>
    <w:qFormat/>
    <w:pPr>
      <w:suppressLineNumbers/>
    </w:pPr>
    <w:rPr>
      <w:rFonts w:cs="Mangal"/>
    </w:rPr>
  </w:style>
  <w:style w:type="paragraph" w:styleId="Style16">
    <w:name w:val="Παραθέσεις"/>
    <w:basedOn w:val="Normal"/>
    <w:qFormat/>
    <w:pPr>
      <w:spacing w:before="0" w:after="283"/>
      <w:ind w:left="567" w:right="567" w:hanging="0"/>
    </w:pPr>
    <w:rPr/>
  </w:style>
  <w:style w:type="paragraph" w:styleId="Style17">
    <w:name w:val="Τίτλος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Υπότιτλος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2017-04-27T14:19:49Z</dcterms:created>
  <dc:language>el-GR</dc:language>
  <dcterms:modified xsi:type="dcterms:W3CDTF">2017-04-27T15:11:21Z</dcterms:modified>
  <cp:revision>3</cp:revision>
</cp:coreProperties>
</file>